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pPr>
      <w:r>
        <w:rPr>
          <w:b/>
          <w:sz w:val="36"/>
        </w:rPr>
        <w:t>技术、服务及其他要求</w:t>
      </w:r>
    </w:p>
    <w:p>
      <w:pPr>
        <w:pStyle w:val="4"/>
        <w:ind w:firstLine="480"/>
        <w:jc w:val="left"/>
      </w:pPr>
      <w:r>
        <w:t>（注：本章的技术、服务及其他要求中，带“★”的要求为实质性要求。采购人、代理机构应当根据项目实际要求合理设定，并在第五章符合性审查中明确响应要求。）</w:t>
      </w:r>
    </w:p>
    <w:p>
      <w:pPr>
        <w:pStyle w:val="4"/>
        <w:jc w:val="left"/>
        <w:outlineLvl w:val="2"/>
      </w:pPr>
      <w:r>
        <w:rPr>
          <w:b/>
          <w:sz w:val="28"/>
        </w:rPr>
        <w:t>3.1.采购项目概况</w:t>
      </w:r>
    </w:p>
    <w:p>
      <w:pPr>
        <w:pStyle w:val="4"/>
        <w:ind w:firstLine="480"/>
        <w:jc w:val="left"/>
      </w:pPr>
      <w:r>
        <w:t>本项目为巴中中学龙湖校区学生公寓家具采购项目，主要采购内容包括:宿舍公寓床、储物柜等组成。</w:t>
      </w:r>
    </w:p>
    <w:p>
      <w:pPr>
        <w:pStyle w:val="4"/>
        <w:jc w:val="left"/>
        <w:outlineLvl w:val="2"/>
      </w:pPr>
      <w:r>
        <w:rPr>
          <w:b/>
          <w:sz w:val="28"/>
        </w:rPr>
        <w:t>3.2.采购内容</w:t>
      </w:r>
    </w:p>
    <w:p>
      <w:pPr>
        <w:pStyle w:val="4"/>
        <w:jc w:val="left"/>
      </w:pPr>
      <w:r>
        <w:t>采购包1：</w:t>
      </w:r>
    </w:p>
    <w:p>
      <w:pPr>
        <w:pStyle w:val="4"/>
        <w:jc w:val="left"/>
      </w:pPr>
      <w:r>
        <w:t>采购包预算金额（元）: 2,280,000.00</w:t>
      </w:r>
    </w:p>
    <w:p>
      <w:pPr>
        <w:pStyle w:val="4"/>
        <w:jc w:val="left"/>
      </w:pPr>
      <w:r>
        <w:t>采购包最高限价（元）: 2,280,000.00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38"/>
        <w:gridCol w:w="641"/>
        <w:gridCol w:w="1850"/>
        <w:gridCol w:w="819"/>
        <w:gridCol w:w="1128"/>
        <w:gridCol w:w="641"/>
        <w:gridCol w:w="641"/>
        <w:gridCol w:w="641"/>
        <w:gridCol w:w="641"/>
        <w:gridCol w:w="541"/>
        <w:gridCol w:w="5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center"/>
            </w:pPr>
            <w:r>
              <w:t>序号</w:t>
            </w:r>
          </w:p>
        </w:tc>
        <w:tc>
          <w:tcPr>
            <w:tcW w:w="821" w:type="dxa"/>
          </w:tcPr>
          <w:p>
            <w:pPr>
              <w:pStyle w:val="4"/>
              <w:jc w:val="center"/>
            </w:pPr>
            <w:r>
              <w:t>采购品目名称</w:t>
            </w:r>
          </w:p>
        </w:tc>
        <w:tc>
          <w:tcPr>
            <w:tcW w:w="821" w:type="dxa"/>
          </w:tcPr>
          <w:p>
            <w:pPr>
              <w:pStyle w:val="4"/>
              <w:jc w:val="center"/>
            </w:pPr>
            <w:r>
              <w:t>标的名称</w:t>
            </w:r>
          </w:p>
        </w:tc>
        <w:tc>
          <w:tcPr>
            <w:tcW w:w="821" w:type="dxa"/>
          </w:tcPr>
          <w:p>
            <w:pPr>
              <w:pStyle w:val="4"/>
              <w:jc w:val="center"/>
            </w:pPr>
            <w:r>
              <w:t>数量</w:t>
            </w:r>
            <w:r>
              <w:br w:type="textWrapping"/>
            </w:r>
            <w:r>
              <w:t>(计量单位)</w:t>
            </w:r>
          </w:p>
        </w:tc>
        <w:tc>
          <w:tcPr>
            <w:tcW w:w="821" w:type="dxa"/>
          </w:tcPr>
          <w:p>
            <w:pPr>
              <w:pStyle w:val="4"/>
              <w:jc w:val="center"/>
            </w:pPr>
            <w:r>
              <w:t>标的金额 （元）</w:t>
            </w:r>
          </w:p>
        </w:tc>
        <w:tc>
          <w:tcPr>
            <w:tcW w:w="821" w:type="dxa"/>
          </w:tcPr>
          <w:p>
            <w:pPr>
              <w:pStyle w:val="4"/>
              <w:jc w:val="center"/>
            </w:pPr>
            <w:r>
              <w:t>所属行业</w:t>
            </w:r>
          </w:p>
        </w:tc>
        <w:tc>
          <w:tcPr>
            <w:tcW w:w="821" w:type="dxa"/>
          </w:tcPr>
          <w:p>
            <w:pPr>
              <w:pStyle w:val="4"/>
              <w:jc w:val="center"/>
            </w:pPr>
            <w:r>
              <w:t>是否涉及核心产品</w:t>
            </w:r>
          </w:p>
        </w:tc>
        <w:tc>
          <w:tcPr>
            <w:tcW w:w="821" w:type="dxa"/>
          </w:tcPr>
          <w:p>
            <w:pPr>
              <w:pStyle w:val="4"/>
              <w:jc w:val="center"/>
            </w:pPr>
            <w:r>
              <w:t>是否涉及采购进口产品</w:t>
            </w:r>
          </w:p>
        </w:tc>
        <w:tc>
          <w:tcPr>
            <w:tcW w:w="821" w:type="dxa"/>
          </w:tcPr>
          <w:p>
            <w:pPr>
              <w:pStyle w:val="4"/>
              <w:jc w:val="center"/>
            </w:pPr>
            <w:r>
              <w:t>是否涉及强制采购节能产品</w:t>
            </w:r>
          </w:p>
        </w:tc>
        <w:tc>
          <w:tcPr>
            <w:tcW w:w="639" w:type="dxa"/>
          </w:tcPr>
          <w:p>
            <w:pPr>
              <w:pStyle w:val="4"/>
              <w:jc w:val="center"/>
            </w:pPr>
            <w:r>
              <w:t>是否涉及优先采购节能产品</w:t>
            </w:r>
          </w:p>
        </w:tc>
        <w:tc>
          <w:tcPr>
            <w:tcW w:w="639" w:type="dxa"/>
          </w:tcPr>
          <w:p>
            <w:pPr>
              <w:pStyle w:val="4"/>
              <w:jc w:val="center"/>
            </w:pPr>
            <w:r>
              <w:t>是否涉及优先采购环境标志产品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t>1</w:t>
            </w:r>
          </w:p>
        </w:tc>
        <w:tc>
          <w:tcPr>
            <w:tcW w:w="821" w:type="dxa"/>
          </w:tcPr>
          <w:p>
            <w:pPr>
              <w:pStyle w:val="4"/>
              <w:jc w:val="left"/>
            </w:pPr>
            <w:r>
              <w:t>钢木床类</w:t>
            </w:r>
          </w:p>
        </w:tc>
        <w:tc>
          <w:tcPr>
            <w:tcW w:w="821" w:type="dxa"/>
          </w:tcPr>
          <w:p>
            <w:pPr>
              <w:pStyle w:val="4"/>
              <w:jc w:val="left"/>
            </w:pPr>
            <w:r>
              <w:t>宿舍公寓床1 2000*900*2000mm （允许尺寸±10mm）</w:t>
            </w:r>
          </w:p>
        </w:tc>
        <w:tc>
          <w:tcPr>
            <w:tcW w:w="821" w:type="dxa"/>
          </w:tcPr>
          <w:p>
            <w:pPr>
              <w:pStyle w:val="4"/>
              <w:jc w:val="right"/>
            </w:pPr>
            <w:r>
              <w:t>228.00（组）</w:t>
            </w:r>
          </w:p>
        </w:tc>
        <w:tc>
          <w:tcPr>
            <w:tcW w:w="821" w:type="dxa"/>
          </w:tcPr>
          <w:p>
            <w:pPr>
              <w:pStyle w:val="4"/>
              <w:jc w:val="right"/>
            </w:pPr>
            <w:r>
              <w:t>570,000.00</w:t>
            </w:r>
          </w:p>
        </w:tc>
        <w:tc>
          <w:tcPr>
            <w:tcW w:w="821" w:type="dxa"/>
          </w:tcPr>
          <w:p>
            <w:pPr>
              <w:pStyle w:val="4"/>
              <w:jc w:val="left"/>
            </w:pPr>
            <w:r>
              <w:t>工业</w:t>
            </w:r>
          </w:p>
        </w:tc>
        <w:tc>
          <w:tcPr>
            <w:tcW w:w="821" w:type="dxa"/>
          </w:tcPr>
          <w:p>
            <w:pPr>
              <w:pStyle w:val="4"/>
              <w:jc w:val="left"/>
            </w:pPr>
            <w:r>
              <w:t>是</w:t>
            </w:r>
          </w:p>
        </w:tc>
        <w:tc>
          <w:tcPr>
            <w:tcW w:w="821" w:type="dxa"/>
          </w:tcPr>
          <w:p>
            <w:pPr>
              <w:pStyle w:val="4"/>
              <w:jc w:val="left"/>
            </w:pPr>
            <w:r>
              <w:t>否</w:t>
            </w:r>
          </w:p>
        </w:tc>
        <w:tc>
          <w:tcPr>
            <w:tcW w:w="821" w:type="dxa"/>
          </w:tcPr>
          <w:p>
            <w:pPr>
              <w:pStyle w:val="4"/>
              <w:jc w:val="left"/>
            </w:pPr>
            <w:r>
              <w:t>否</w:t>
            </w:r>
          </w:p>
        </w:tc>
        <w:tc>
          <w:tcPr>
            <w:tcW w:w="639" w:type="dxa"/>
          </w:tcPr>
          <w:p>
            <w:pPr>
              <w:pStyle w:val="4"/>
              <w:jc w:val="left"/>
            </w:pPr>
            <w:r>
              <w:t>否</w:t>
            </w:r>
          </w:p>
        </w:tc>
        <w:tc>
          <w:tcPr>
            <w:tcW w:w="639" w:type="dxa"/>
          </w:tcPr>
          <w:p>
            <w:pPr>
              <w:pStyle w:val="4"/>
              <w:jc w:val="left"/>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t>2</w:t>
            </w:r>
          </w:p>
        </w:tc>
        <w:tc>
          <w:tcPr>
            <w:tcW w:w="821" w:type="dxa"/>
          </w:tcPr>
          <w:p>
            <w:pPr>
              <w:pStyle w:val="4"/>
              <w:jc w:val="left"/>
            </w:pPr>
            <w:r>
              <w:t>钢木床类</w:t>
            </w:r>
          </w:p>
        </w:tc>
        <w:tc>
          <w:tcPr>
            <w:tcW w:w="821" w:type="dxa"/>
          </w:tcPr>
          <w:p>
            <w:pPr>
              <w:pStyle w:val="4"/>
              <w:jc w:val="left"/>
            </w:pPr>
            <w:r>
              <w:t>宿舍公寓床2 4500*900*2000mm （允许尺寸±10mm）</w:t>
            </w:r>
          </w:p>
        </w:tc>
        <w:tc>
          <w:tcPr>
            <w:tcW w:w="821" w:type="dxa"/>
          </w:tcPr>
          <w:p>
            <w:pPr>
              <w:pStyle w:val="4"/>
              <w:jc w:val="right"/>
            </w:pPr>
            <w:r>
              <w:t>228.00（套）</w:t>
            </w:r>
          </w:p>
        </w:tc>
        <w:tc>
          <w:tcPr>
            <w:tcW w:w="821" w:type="dxa"/>
          </w:tcPr>
          <w:p>
            <w:pPr>
              <w:pStyle w:val="4"/>
              <w:jc w:val="right"/>
            </w:pPr>
            <w:r>
              <w:t>934,800.00</w:t>
            </w:r>
          </w:p>
        </w:tc>
        <w:tc>
          <w:tcPr>
            <w:tcW w:w="821" w:type="dxa"/>
          </w:tcPr>
          <w:p>
            <w:pPr>
              <w:pStyle w:val="4"/>
              <w:jc w:val="left"/>
            </w:pPr>
            <w:r>
              <w:t>工业</w:t>
            </w:r>
          </w:p>
        </w:tc>
        <w:tc>
          <w:tcPr>
            <w:tcW w:w="821" w:type="dxa"/>
          </w:tcPr>
          <w:p>
            <w:pPr>
              <w:pStyle w:val="4"/>
              <w:jc w:val="left"/>
            </w:pPr>
            <w:r>
              <w:t>否</w:t>
            </w:r>
          </w:p>
        </w:tc>
        <w:tc>
          <w:tcPr>
            <w:tcW w:w="821" w:type="dxa"/>
          </w:tcPr>
          <w:p>
            <w:pPr>
              <w:pStyle w:val="4"/>
              <w:jc w:val="left"/>
            </w:pPr>
            <w:r>
              <w:t>否</w:t>
            </w:r>
          </w:p>
        </w:tc>
        <w:tc>
          <w:tcPr>
            <w:tcW w:w="821" w:type="dxa"/>
          </w:tcPr>
          <w:p>
            <w:pPr>
              <w:pStyle w:val="4"/>
              <w:jc w:val="left"/>
            </w:pPr>
            <w:r>
              <w:t>否</w:t>
            </w:r>
          </w:p>
        </w:tc>
        <w:tc>
          <w:tcPr>
            <w:tcW w:w="639" w:type="dxa"/>
          </w:tcPr>
          <w:p>
            <w:pPr>
              <w:pStyle w:val="4"/>
              <w:jc w:val="left"/>
            </w:pPr>
            <w:r>
              <w:t>否</w:t>
            </w:r>
          </w:p>
        </w:tc>
        <w:tc>
          <w:tcPr>
            <w:tcW w:w="639" w:type="dxa"/>
          </w:tcPr>
          <w:p>
            <w:pPr>
              <w:pStyle w:val="4"/>
              <w:jc w:val="left"/>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t>3</w:t>
            </w:r>
          </w:p>
        </w:tc>
        <w:tc>
          <w:tcPr>
            <w:tcW w:w="821" w:type="dxa"/>
          </w:tcPr>
          <w:p>
            <w:pPr>
              <w:pStyle w:val="4"/>
              <w:jc w:val="left"/>
            </w:pPr>
            <w:r>
              <w:t>钢木床类</w:t>
            </w:r>
          </w:p>
        </w:tc>
        <w:tc>
          <w:tcPr>
            <w:tcW w:w="821" w:type="dxa"/>
          </w:tcPr>
          <w:p>
            <w:pPr>
              <w:pStyle w:val="4"/>
              <w:jc w:val="left"/>
            </w:pPr>
            <w:r>
              <w:t>储物柜1800*550*2000mm （允许尺寸±10mm）</w:t>
            </w:r>
          </w:p>
        </w:tc>
        <w:tc>
          <w:tcPr>
            <w:tcW w:w="821" w:type="dxa"/>
          </w:tcPr>
          <w:p>
            <w:pPr>
              <w:pStyle w:val="4"/>
              <w:jc w:val="right"/>
            </w:pPr>
            <w:r>
              <w:t>228.00（组）</w:t>
            </w:r>
          </w:p>
        </w:tc>
        <w:tc>
          <w:tcPr>
            <w:tcW w:w="821" w:type="dxa"/>
          </w:tcPr>
          <w:p>
            <w:pPr>
              <w:pStyle w:val="4"/>
              <w:jc w:val="right"/>
            </w:pPr>
            <w:r>
              <w:t>775,200.00</w:t>
            </w:r>
          </w:p>
        </w:tc>
        <w:tc>
          <w:tcPr>
            <w:tcW w:w="821" w:type="dxa"/>
          </w:tcPr>
          <w:p>
            <w:pPr>
              <w:pStyle w:val="4"/>
              <w:jc w:val="left"/>
            </w:pPr>
            <w:r>
              <w:t>工业</w:t>
            </w:r>
          </w:p>
        </w:tc>
        <w:tc>
          <w:tcPr>
            <w:tcW w:w="821" w:type="dxa"/>
          </w:tcPr>
          <w:p>
            <w:pPr>
              <w:pStyle w:val="4"/>
              <w:jc w:val="left"/>
            </w:pPr>
            <w:r>
              <w:t>否</w:t>
            </w:r>
          </w:p>
        </w:tc>
        <w:tc>
          <w:tcPr>
            <w:tcW w:w="821" w:type="dxa"/>
          </w:tcPr>
          <w:p>
            <w:pPr>
              <w:pStyle w:val="4"/>
              <w:jc w:val="left"/>
            </w:pPr>
            <w:r>
              <w:t>否</w:t>
            </w:r>
          </w:p>
        </w:tc>
        <w:tc>
          <w:tcPr>
            <w:tcW w:w="821" w:type="dxa"/>
          </w:tcPr>
          <w:p>
            <w:pPr>
              <w:pStyle w:val="4"/>
              <w:jc w:val="left"/>
            </w:pPr>
            <w:r>
              <w:t>否</w:t>
            </w:r>
          </w:p>
        </w:tc>
        <w:tc>
          <w:tcPr>
            <w:tcW w:w="639" w:type="dxa"/>
          </w:tcPr>
          <w:p>
            <w:pPr>
              <w:pStyle w:val="4"/>
              <w:jc w:val="left"/>
            </w:pPr>
            <w:r>
              <w:t>否</w:t>
            </w:r>
          </w:p>
        </w:tc>
        <w:tc>
          <w:tcPr>
            <w:tcW w:w="639" w:type="dxa"/>
          </w:tcPr>
          <w:p>
            <w:pPr>
              <w:pStyle w:val="4"/>
              <w:jc w:val="left"/>
            </w:pPr>
            <w:r>
              <w:t>是</w:t>
            </w:r>
          </w:p>
        </w:tc>
      </w:tr>
    </w:tbl>
    <w:p>
      <w:pPr>
        <w:pStyle w:val="4"/>
        <w:jc w:val="left"/>
        <w:outlineLvl w:val="3"/>
      </w:pPr>
      <w:r>
        <w:rPr>
          <w:b/>
          <w:sz w:val="24"/>
        </w:rPr>
        <w:t>报价要求</w:t>
      </w:r>
    </w:p>
    <w:p>
      <w:pPr>
        <w:pStyle w:val="4"/>
        <w:jc w:val="left"/>
      </w:pPr>
      <w:r>
        <w:t>采购包1：</w:t>
      </w:r>
    </w:p>
    <w:p>
      <w:pPr>
        <w:pStyle w:val="4"/>
        <w:jc w:val="left"/>
      </w:pPr>
      <w:r>
        <w:t>（1）报价要求：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9"/>
        <w:gridCol w:w="1466"/>
        <w:gridCol w:w="977"/>
        <w:gridCol w:w="1173"/>
        <w:gridCol w:w="1173"/>
        <w:gridCol w:w="977"/>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pPr>
              <w:pStyle w:val="4"/>
              <w:jc w:val="center"/>
            </w:pPr>
            <w:r>
              <w:t>序号</w:t>
            </w:r>
          </w:p>
        </w:tc>
        <w:tc>
          <w:tcPr>
            <w:tcW w:w="1466" w:type="dxa"/>
          </w:tcPr>
          <w:p>
            <w:pPr>
              <w:pStyle w:val="4"/>
              <w:jc w:val="center"/>
            </w:pPr>
            <w:r>
              <w:t>报价内容</w:t>
            </w:r>
          </w:p>
        </w:tc>
        <w:tc>
          <w:tcPr>
            <w:tcW w:w="977" w:type="dxa"/>
          </w:tcPr>
          <w:p>
            <w:pPr>
              <w:pStyle w:val="4"/>
              <w:jc w:val="center"/>
            </w:pPr>
            <w:r>
              <w:t>数量</w:t>
            </w:r>
          </w:p>
        </w:tc>
        <w:tc>
          <w:tcPr>
            <w:tcW w:w="1173" w:type="dxa"/>
          </w:tcPr>
          <w:p>
            <w:pPr>
              <w:pStyle w:val="4"/>
              <w:jc w:val="center"/>
            </w:pPr>
            <w:r>
              <w:t>单价</w:t>
            </w:r>
          </w:p>
        </w:tc>
        <w:tc>
          <w:tcPr>
            <w:tcW w:w="1173" w:type="dxa"/>
          </w:tcPr>
          <w:p>
            <w:pPr>
              <w:pStyle w:val="4"/>
              <w:jc w:val="center"/>
            </w:pPr>
            <w:r>
              <w:t>最高限价</w:t>
            </w:r>
          </w:p>
        </w:tc>
        <w:tc>
          <w:tcPr>
            <w:tcW w:w="977" w:type="dxa"/>
          </w:tcPr>
          <w:p>
            <w:pPr>
              <w:pStyle w:val="4"/>
              <w:jc w:val="center"/>
            </w:pPr>
            <w:r>
              <w:t>价款形式</w:t>
            </w:r>
          </w:p>
        </w:tc>
        <w:tc>
          <w:tcPr>
            <w:tcW w:w="1661" w:type="dxa"/>
          </w:tcPr>
          <w:p>
            <w:pPr>
              <w:pStyle w:val="4"/>
              <w:jc w:val="center"/>
            </w:pPr>
            <w: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pPr>
              <w:pStyle w:val="4"/>
              <w:jc w:val="left"/>
            </w:pPr>
            <w:r>
              <w:t>1</w:t>
            </w:r>
          </w:p>
        </w:tc>
        <w:tc>
          <w:tcPr>
            <w:tcW w:w="1466" w:type="dxa"/>
          </w:tcPr>
          <w:p>
            <w:pPr>
              <w:pStyle w:val="4"/>
              <w:jc w:val="left"/>
            </w:pPr>
            <w:r>
              <w:t>宿舍公寓床1</w:t>
            </w:r>
          </w:p>
        </w:tc>
        <w:tc>
          <w:tcPr>
            <w:tcW w:w="977" w:type="dxa"/>
          </w:tcPr>
          <w:p>
            <w:pPr>
              <w:pStyle w:val="4"/>
              <w:jc w:val="right"/>
            </w:pPr>
            <w:r>
              <w:t>228.00（组）</w:t>
            </w:r>
          </w:p>
        </w:tc>
        <w:tc>
          <w:tcPr>
            <w:tcW w:w="1173" w:type="dxa"/>
          </w:tcPr>
          <w:p>
            <w:pPr>
              <w:pStyle w:val="4"/>
              <w:jc w:val="right"/>
            </w:pPr>
            <w:r>
              <w:t>2,500.00（元）</w:t>
            </w:r>
          </w:p>
        </w:tc>
        <w:tc>
          <w:tcPr>
            <w:tcW w:w="1173" w:type="dxa"/>
          </w:tcPr>
          <w:p>
            <w:pPr>
              <w:pStyle w:val="4"/>
              <w:jc w:val="right"/>
            </w:pPr>
            <w:r>
              <w:t>570,000.00</w:t>
            </w:r>
          </w:p>
        </w:tc>
        <w:tc>
          <w:tcPr>
            <w:tcW w:w="977" w:type="dxa"/>
          </w:tcPr>
          <w:p>
            <w:pPr>
              <w:pStyle w:val="4"/>
              <w:jc w:val="left"/>
            </w:pPr>
            <w:r>
              <w:t>总价</w:t>
            </w:r>
          </w:p>
        </w:tc>
        <w:tc>
          <w:tcPr>
            <w:tcW w:w="1661" w:type="dxa"/>
          </w:tcPr>
          <w:p>
            <w:pPr>
              <w:pStyle w:val="4"/>
              <w:jc w:val="left"/>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pPr>
              <w:pStyle w:val="4"/>
              <w:jc w:val="left"/>
            </w:pPr>
            <w:r>
              <w:t>2</w:t>
            </w:r>
          </w:p>
        </w:tc>
        <w:tc>
          <w:tcPr>
            <w:tcW w:w="1466" w:type="dxa"/>
          </w:tcPr>
          <w:p>
            <w:pPr>
              <w:pStyle w:val="4"/>
              <w:jc w:val="left"/>
            </w:pPr>
            <w:r>
              <w:t>宿舍公寓床2</w:t>
            </w:r>
          </w:p>
        </w:tc>
        <w:tc>
          <w:tcPr>
            <w:tcW w:w="977" w:type="dxa"/>
          </w:tcPr>
          <w:p>
            <w:pPr>
              <w:pStyle w:val="4"/>
              <w:jc w:val="right"/>
            </w:pPr>
            <w:r>
              <w:t>228.00（套）</w:t>
            </w:r>
          </w:p>
        </w:tc>
        <w:tc>
          <w:tcPr>
            <w:tcW w:w="1173" w:type="dxa"/>
          </w:tcPr>
          <w:p>
            <w:pPr>
              <w:pStyle w:val="4"/>
              <w:jc w:val="right"/>
            </w:pPr>
            <w:r>
              <w:t>4,100.00（元）</w:t>
            </w:r>
          </w:p>
        </w:tc>
        <w:tc>
          <w:tcPr>
            <w:tcW w:w="1173" w:type="dxa"/>
          </w:tcPr>
          <w:p>
            <w:pPr>
              <w:pStyle w:val="4"/>
              <w:jc w:val="right"/>
            </w:pPr>
            <w:r>
              <w:t>934,800.00</w:t>
            </w:r>
          </w:p>
        </w:tc>
        <w:tc>
          <w:tcPr>
            <w:tcW w:w="977" w:type="dxa"/>
          </w:tcPr>
          <w:p>
            <w:pPr>
              <w:pStyle w:val="4"/>
              <w:jc w:val="left"/>
            </w:pPr>
            <w:r>
              <w:t>总价</w:t>
            </w:r>
          </w:p>
        </w:tc>
        <w:tc>
          <w:tcPr>
            <w:tcW w:w="1661" w:type="dxa"/>
          </w:tcPr>
          <w:p>
            <w:pPr>
              <w:pStyle w:val="4"/>
              <w:jc w:val="left"/>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pPr>
              <w:pStyle w:val="4"/>
              <w:jc w:val="left"/>
            </w:pPr>
            <w:r>
              <w:t>3</w:t>
            </w:r>
          </w:p>
        </w:tc>
        <w:tc>
          <w:tcPr>
            <w:tcW w:w="1466" w:type="dxa"/>
          </w:tcPr>
          <w:p>
            <w:pPr>
              <w:pStyle w:val="4"/>
              <w:jc w:val="left"/>
            </w:pPr>
            <w:r>
              <w:t>储物柜</w:t>
            </w:r>
          </w:p>
        </w:tc>
        <w:tc>
          <w:tcPr>
            <w:tcW w:w="977" w:type="dxa"/>
          </w:tcPr>
          <w:p>
            <w:pPr>
              <w:pStyle w:val="4"/>
              <w:jc w:val="right"/>
            </w:pPr>
            <w:r>
              <w:t>228.00（组）</w:t>
            </w:r>
          </w:p>
        </w:tc>
        <w:tc>
          <w:tcPr>
            <w:tcW w:w="1173" w:type="dxa"/>
          </w:tcPr>
          <w:p>
            <w:pPr>
              <w:pStyle w:val="4"/>
              <w:jc w:val="right"/>
            </w:pPr>
            <w:r>
              <w:t>3,400.00（元）</w:t>
            </w:r>
          </w:p>
        </w:tc>
        <w:tc>
          <w:tcPr>
            <w:tcW w:w="1173" w:type="dxa"/>
          </w:tcPr>
          <w:p>
            <w:pPr>
              <w:pStyle w:val="4"/>
              <w:jc w:val="right"/>
            </w:pPr>
            <w:r>
              <w:t>775,200.00</w:t>
            </w:r>
          </w:p>
        </w:tc>
        <w:tc>
          <w:tcPr>
            <w:tcW w:w="977" w:type="dxa"/>
          </w:tcPr>
          <w:p>
            <w:pPr>
              <w:pStyle w:val="4"/>
              <w:jc w:val="left"/>
            </w:pPr>
            <w:r>
              <w:t>总价</w:t>
            </w:r>
          </w:p>
        </w:tc>
        <w:tc>
          <w:tcPr>
            <w:tcW w:w="1661" w:type="dxa"/>
          </w:tcPr>
          <w:p>
            <w:pPr>
              <w:pStyle w:val="4"/>
              <w:jc w:val="left"/>
            </w:pPr>
            <w:r>
              <w:t>无</w:t>
            </w:r>
          </w:p>
        </w:tc>
      </w:tr>
    </w:tbl>
    <w:p>
      <w:pPr>
        <w:pStyle w:val="4"/>
        <w:ind w:firstLine="480"/>
        <w:jc w:val="left"/>
      </w:pPr>
      <w:r>
        <w:t>★注：供应商响应产品应当明确品牌和规格型号并指向唯一产品，不能指向唯一产品的，应通过报价表备注栏补充说明。</w:t>
      </w:r>
    </w:p>
    <w:p>
      <w:pPr>
        <w:pStyle w:val="4"/>
        <w:jc w:val="left"/>
      </w:pPr>
      <w:r>
        <w:rPr>
          <w:b/>
        </w:rPr>
        <w:t>本项目涉及核心产品：</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序号</w:t>
            </w:r>
          </w:p>
        </w:tc>
        <w:tc>
          <w:tcPr>
            <w:tcW w:w="2492" w:type="dxa"/>
          </w:tcPr>
          <w:p>
            <w:pPr>
              <w:pStyle w:val="4"/>
              <w:jc w:val="center"/>
            </w:pPr>
            <w:r>
              <w:t>采购品目名称</w:t>
            </w:r>
          </w:p>
        </w:tc>
        <w:tc>
          <w:tcPr>
            <w:tcW w:w="2492" w:type="dxa"/>
          </w:tcPr>
          <w:p>
            <w:pPr>
              <w:pStyle w:val="4"/>
              <w:jc w:val="center"/>
            </w:pPr>
            <w:r>
              <w:t>标的名称</w:t>
            </w:r>
          </w:p>
        </w:tc>
        <w:tc>
          <w:tcPr>
            <w:tcW w:w="2492" w:type="dxa"/>
          </w:tcPr>
          <w:p>
            <w:pPr>
              <w:pStyle w:val="4"/>
              <w:jc w:val="center"/>
            </w:pPr>
            <w: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left"/>
            </w:pPr>
            <w:r>
              <w:t>1</w:t>
            </w:r>
          </w:p>
        </w:tc>
        <w:tc>
          <w:tcPr>
            <w:tcW w:w="2492" w:type="dxa"/>
          </w:tcPr>
          <w:p>
            <w:pPr>
              <w:pStyle w:val="4"/>
              <w:jc w:val="left"/>
            </w:pPr>
            <w:r>
              <w:t>钢木床类</w:t>
            </w:r>
          </w:p>
        </w:tc>
        <w:tc>
          <w:tcPr>
            <w:tcW w:w="2492" w:type="dxa"/>
          </w:tcPr>
          <w:p>
            <w:pPr>
              <w:pStyle w:val="4"/>
              <w:jc w:val="left"/>
            </w:pPr>
            <w:r>
              <w:t>宿舍公寓床1 2000*900*2000mm （允许尺寸±10mm）</w:t>
            </w:r>
          </w:p>
        </w:tc>
        <w:tc>
          <w:tcPr>
            <w:tcW w:w="2492" w:type="dxa"/>
          </w:tcPr>
          <w:p>
            <w:pPr>
              <w:pStyle w:val="4"/>
              <w:jc w:val="left"/>
            </w:pPr>
            <w:r>
              <w:t>宿舍公寓床1</w:t>
            </w:r>
          </w:p>
        </w:tc>
      </w:tr>
    </w:tbl>
    <w:p>
      <w:pPr>
        <w:pStyle w:val="4"/>
        <w:ind w:firstLine="480"/>
        <w:jc w:val="left"/>
      </w:pPr>
      <w:r>
        <w:t>注：涉及核心产品的，具体评审规定见第五章</w:t>
      </w:r>
    </w:p>
    <w:p>
      <w:pPr>
        <w:pStyle w:val="4"/>
        <w:jc w:val="left"/>
      </w:pPr>
      <w:r>
        <w:rPr>
          <w:b/>
        </w:rPr>
        <w:t>本项目涉及采购进口产品：</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序号</w:t>
            </w:r>
          </w:p>
        </w:tc>
        <w:tc>
          <w:tcPr>
            <w:tcW w:w="2492" w:type="dxa"/>
          </w:tcPr>
          <w:p>
            <w:pPr>
              <w:pStyle w:val="4"/>
              <w:jc w:val="center"/>
            </w:pPr>
            <w:r>
              <w:t>采购品目名称</w:t>
            </w:r>
          </w:p>
        </w:tc>
        <w:tc>
          <w:tcPr>
            <w:tcW w:w="2492" w:type="dxa"/>
          </w:tcPr>
          <w:p>
            <w:pPr>
              <w:pStyle w:val="4"/>
              <w:jc w:val="center"/>
            </w:pPr>
            <w:r>
              <w:t>标的名称</w:t>
            </w:r>
          </w:p>
        </w:tc>
        <w:tc>
          <w:tcPr>
            <w:tcW w:w="2492" w:type="dxa"/>
          </w:tcPr>
          <w:p>
            <w:pPr>
              <w:pStyle w:val="4"/>
              <w:jc w:val="center"/>
            </w:pPr>
            <w:r>
              <w:t>产品名称</w:t>
            </w:r>
          </w:p>
        </w:tc>
      </w:tr>
      <w:tr>
        <w:tblPrEx>
          <w:tblCellMar>
            <w:top w:w="0" w:type="dxa"/>
            <w:left w:w="108" w:type="dxa"/>
            <w:bottom w:w="0" w:type="dxa"/>
            <w:right w:w="108" w:type="dxa"/>
          </w:tblCellMar>
        </w:tblPrEx>
        <w:tc>
          <w:tcPr>
            <w:tcW w:w="8307" w:type="dxa"/>
            <w:gridSpan w:val="4"/>
          </w:tcPr>
          <w:p>
            <w:pPr>
              <w:pStyle w:val="4"/>
              <w:jc w:val="center"/>
            </w:pPr>
            <w:r>
              <w:t>不涉及</w:t>
            </w:r>
          </w:p>
        </w:tc>
      </w:tr>
    </w:tbl>
    <w:p>
      <w:pPr>
        <w:pStyle w:val="4"/>
        <w:ind w:firstLine="480"/>
        <w:jc w:val="left"/>
      </w:pPr>
      <w:r>
        <w:t>★注：不涉及采购进口产品时，供应商不得提供进口产品进行响应；涉及采购进口产品时，如国产产品满足采购需求，也可提供国产产品进行响应。</w:t>
      </w:r>
    </w:p>
    <w:p>
      <w:pPr>
        <w:pStyle w:val="4"/>
        <w:jc w:val="left"/>
      </w:pPr>
      <w:r>
        <w:rPr>
          <w:b/>
        </w:rPr>
        <w:t>本项目涉及强制采购节能产品：</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序号</w:t>
            </w:r>
          </w:p>
        </w:tc>
        <w:tc>
          <w:tcPr>
            <w:tcW w:w="2492" w:type="dxa"/>
          </w:tcPr>
          <w:p>
            <w:pPr>
              <w:pStyle w:val="4"/>
              <w:jc w:val="center"/>
            </w:pPr>
            <w:r>
              <w:t>采购品目名称</w:t>
            </w:r>
          </w:p>
        </w:tc>
        <w:tc>
          <w:tcPr>
            <w:tcW w:w="2492" w:type="dxa"/>
          </w:tcPr>
          <w:p>
            <w:pPr>
              <w:pStyle w:val="4"/>
              <w:jc w:val="center"/>
            </w:pPr>
            <w:r>
              <w:t>标的名称</w:t>
            </w:r>
          </w:p>
        </w:tc>
        <w:tc>
          <w:tcPr>
            <w:tcW w:w="2492" w:type="dxa"/>
          </w:tcPr>
          <w:p>
            <w:pPr>
              <w:pStyle w:val="4"/>
              <w:jc w:val="center"/>
            </w:pPr>
            <w: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t>不涉及</w:t>
            </w:r>
          </w:p>
        </w:tc>
      </w:tr>
    </w:tbl>
    <w:p>
      <w:pPr>
        <w:pStyle w:val="4"/>
        <w:ind w:firstLine="480"/>
        <w:jc w:val="left"/>
      </w:pPr>
      <w: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pPr>
        <w:pStyle w:val="4"/>
        <w:jc w:val="left"/>
      </w:pPr>
      <w:r>
        <w:rPr>
          <w:b/>
        </w:rPr>
        <w:t>本项目涉及优先采购节能产品：</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序号</w:t>
            </w:r>
          </w:p>
        </w:tc>
        <w:tc>
          <w:tcPr>
            <w:tcW w:w="2492" w:type="dxa"/>
          </w:tcPr>
          <w:p>
            <w:pPr>
              <w:pStyle w:val="4"/>
              <w:jc w:val="center"/>
            </w:pPr>
            <w:r>
              <w:t>采购品目名称</w:t>
            </w:r>
          </w:p>
        </w:tc>
        <w:tc>
          <w:tcPr>
            <w:tcW w:w="2492" w:type="dxa"/>
          </w:tcPr>
          <w:p>
            <w:pPr>
              <w:pStyle w:val="4"/>
              <w:jc w:val="center"/>
            </w:pPr>
            <w:r>
              <w:t>标的名称</w:t>
            </w:r>
          </w:p>
        </w:tc>
        <w:tc>
          <w:tcPr>
            <w:tcW w:w="2492" w:type="dxa"/>
          </w:tcPr>
          <w:p>
            <w:pPr>
              <w:pStyle w:val="4"/>
              <w:jc w:val="center"/>
            </w:pPr>
            <w:r>
              <w:t>产品名称</w:t>
            </w:r>
          </w:p>
        </w:tc>
      </w:tr>
      <w:tr>
        <w:tblPrEx>
          <w:tblCellMar>
            <w:top w:w="0" w:type="dxa"/>
            <w:left w:w="108" w:type="dxa"/>
            <w:bottom w:w="0" w:type="dxa"/>
            <w:right w:w="108" w:type="dxa"/>
          </w:tblCellMar>
        </w:tblPrEx>
        <w:tc>
          <w:tcPr>
            <w:tcW w:w="8307" w:type="dxa"/>
            <w:gridSpan w:val="4"/>
          </w:tcPr>
          <w:p>
            <w:pPr>
              <w:pStyle w:val="4"/>
              <w:jc w:val="center"/>
            </w:pPr>
            <w:r>
              <w:t>不涉及</w:t>
            </w:r>
          </w:p>
        </w:tc>
      </w:tr>
    </w:tbl>
    <w:p>
      <w:pPr>
        <w:pStyle w:val="4"/>
        <w:ind w:firstLine="480"/>
        <w:jc w:val="left"/>
      </w:pPr>
      <w: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pPr>
        <w:pStyle w:val="4"/>
        <w:jc w:val="left"/>
      </w:pPr>
      <w:r>
        <w:rPr>
          <w:b/>
        </w:rPr>
        <w:t>本项目涉及优先采购环境标志产品：</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序号</w:t>
            </w:r>
          </w:p>
        </w:tc>
        <w:tc>
          <w:tcPr>
            <w:tcW w:w="2492" w:type="dxa"/>
          </w:tcPr>
          <w:p>
            <w:pPr>
              <w:pStyle w:val="4"/>
              <w:jc w:val="center"/>
            </w:pPr>
            <w:r>
              <w:t>采购品目名称</w:t>
            </w:r>
          </w:p>
        </w:tc>
        <w:tc>
          <w:tcPr>
            <w:tcW w:w="2492" w:type="dxa"/>
          </w:tcPr>
          <w:p>
            <w:pPr>
              <w:pStyle w:val="4"/>
              <w:jc w:val="center"/>
            </w:pPr>
            <w:r>
              <w:t>标的名称</w:t>
            </w:r>
          </w:p>
        </w:tc>
        <w:tc>
          <w:tcPr>
            <w:tcW w:w="2492" w:type="dxa"/>
          </w:tcPr>
          <w:p>
            <w:pPr>
              <w:pStyle w:val="4"/>
              <w:jc w:val="center"/>
            </w:pPr>
            <w: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left"/>
            </w:pPr>
            <w:r>
              <w:t>1</w:t>
            </w:r>
          </w:p>
        </w:tc>
        <w:tc>
          <w:tcPr>
            <w:tcW w:w="2492" w:type="dxa"/>
          </w:tcPr>
          <w:p>
            <w:pPr>
              <w:pStyle w:val="4"/>
              <w:jc w:val="left"/>
            </w:pPr>
            <w:r>
              <w:t>钢木床类</w:t>
            </w:r>
          </w:p>
        </w:tc>
        <w:tc>
          <w:tcPr>
            <w:tcW w:w="2492" w:type="dxa"/>
          </w:tcPr>
          <w:p>
            <w:pPr>
              <w:pStyle w:val="4"/>
              <w:jc w:val="left"/>
            </w:pPr>
            <w:r>
              <w:t>宿舍公寓床1 2000*900*2000mm （允许尺寸±10mm）</w:t>
            </w:r>
          </w:p>
        </w:tc>
        <w:tc>
          <w:tcPr>
            <w:tcW w:w="2492" w:type="dxa"/>
          </w:tcPr>
          <w:p>
            <w:pPr>
              <w:pStyle w:val="4"/>
              <w:jc w:val="left"/>
            </w:pPr>
            <w:r>
              <w:t>宿舍公寓床1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left"/>
            </w:pPr>
            <w:r>
              <w:t>2</w:t>
            </w:r>
          </w:p>
        </w:tc>
        <w:tc>
          <w:tcPr>
            <w:tcW w:w="2492" w:type="dxa"/>
          </w:tcPr>
          <w:p>
            <w:pPr>
              <w:pStyle w:val="4"/>
              <w:jc w:val="left"/>
            </w:pPr>
            <w:r>
              <w:t>钢木床类</w:t>
            </w:r>
          </w:p>
        </w:tc>
        <w:tc>
          <w:tcPr>
            <w:tcW w:w="2492" w:type="dxa"/>
          </w:tcPr>
          <w:p>
            <w:pPr>
              <w:pStyle w:val="4"/>
              <w:jc w:val="left"/>
            </w:pPr>
            <w:r>
              <w:t>宿舍公寓床2 4500*900*2000mm （允许尺寸±10mm）</w:t>
            </w:r>
          </w:p>
        </w:tc>
        <w:tc>
          <w:tcPr>
            <w:tcW w:w="2492" w:type="dxa"/>
          </w:tcPr>
          <w:p>
            <w:pPr>
              <w:pStyle w:val="4"/>
              <w:jc w:val="left"/>
            </w:pPr>
            <w:r>
              <w:t>宿舍公寓床2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left"/>
            </w:pPr>
            <w:r>
              <w:t>3</w:t>
            </w:r>
          </w:p>
        </w:tc>
        <w:tc>
          <w:tcPr>
            <w:tcW w:w="2492" w:type="dxa"/>
          </w:tcPr>
          <w:p>
            <w:pPr>
              <w:pStyle w:val="4"/>
              <w:jc w:val="left"/>
            </w:pPr>
            <w:r>
              <w:t>钢木床类</w:t>
            </w:r>
          </w:p>
        </w:tc>
        <w:tc>
          <w:tcPr>
            <w:tcW w:w="2492" w:type="dxa"/>
          </w:tcPr>
          <w:p>
            <w:pPr>
              <w:pStyle w:val="4"/>
              <w:jc w:val="left"/>
            </w:pPr>
            <w:r>
              <w:t>储物柜1800*550*2000mm （允许尺寸±10mm）</w:t>
            </w:r>
          </w:p>
        </w:tc>
        <w:tc>
          <w:tcPr>
            <w:tcW w:w="2492" w:type="dxa"/>
          </w:tcPr>
          <w:p>
            <w:pPr>
              <w:pStyle w:val="4"/>
              <w:jc w:val="left"/>
            </w:pPr>
            <w:r>
              <w:t>储物柜</w:t>
            </w:r>
          </w:p>
        </w:tc>
      </w:tr>
    </w:tbl>
    <w:p>
      <w:pPr>
        <w:pStyle w:val="4"/>
        <w:jc w:val="left"/>
      </w:pPr>
      <w: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pPr>
        <w:pStyle w:val="4"/>
        <w:jc w:val="left"/>
        <w:outlineLvl w:val="2"/>
      </w:pPr>
      <w:r>
        <w:rPr>
          <w:b/>
          <w:sz w:val="28"/>
        </w:rPr>
        <w:t>3.3.技术要求</w:t>
      </w:r>
    </w:p>
    <w:p>
      <w:pPr>
        <w:pStyle w:val="4"/>
        <w:jc w:val="left"/>
      </w:pPr>
      <w:r>
        <w:t>采购包1：</w:t>
      </w:r>
    </w:p>
    <w:p>
      <w:pPr>
        <w:pStyle w:val="4"/>
        <w:jc w:val="left"/>
      </w:pPr>
      <w:r>
        <w:t>标的名称：宿舍公寓床1 2000*900*2000mm （允许尺寸±10mm）</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623"/>
        <w:gridCol w:w="2623"/>
        <w:gridCol w:w="32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序号</w:t>
            </w:r>
          </w:p>
        </w:tc>
        <w:tc>
          <w:tcPr>
            <w:tcW w:w="2769" w:type="dxa"/>
          </w:tcPr>
          <w:p>
            <w:pPr>
              <w:pStyle w:val="4"/>
              <w:jc w:val="left"/>
            </w:pPr>
            <w:r>
              <w:t>符号标识</w:t>
            </w:r>
          </w:p>
        </w:tc>
        <w:tc>
          <w:tcPr>
            <w:tcW w:w="2769" w:type="dxa"/>
          </w:tcPr>
          <w:p>
            <w:pPr>
              <w:pStyle w:val="4"/>
              <w:jc w:val="left"/>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1</w:t>
            </w:r>
          </w:p>
        </w:tc>
        <w:tc>
          <w:tcPr>
            <w:tcW w:w="2769" w:type="dxa"/>
          </w:tcPr>
          <w:p/>
        </w:tc>
        <w:tc>
          <w:tcPr>
            <w:tcW w:w="2769" w:type="dxa"/>
          </w:tcPr>
          <w:p>
            <w:pPr>
              <w:pStyle w:val="4"/>
              <w:ind w:firstLine="643"/>
              <w:jc w:val="both"/>
            </w:pPr>
            <w:r>
              <w:rPr>
                <w:rFonts w:ascii="宋体" w:hAnsi="宋体" w:eastAsia="宋体" w:cs="宋体"/>
                <w:b/>
                <w:color w:val="1A1A1A"/>
                <w:sz w:val="24"/>
              </w:rPr>
              <w:t>规格：2000*900*2000mm（允许尺寸±10mm）</w:t>
            </w:r>
          </w:p>
          <w:p>
            <w:pPr>
              <w:pStyle w:val="4"/>
              <w:ind w:firstLine="480"/>
              <w:jc w:val="both"/>
            </w:pPr>
            <w:r>
              <w:drawing>
                <wp:inline distT="0" distB="0" distL="0" distR="0">
                  <wp:extent cx="1621155" cy="1466850"/>
                  <wp:effectExtent l="0" t="0" r="17145" b="0"/>
                  <wp:docPr id="1" name="Drawing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img"/>
                          <pic:cNvPicPr>
                            <a:picLocks noChangeAspect="1"/>
                          </pic:cNvPicPr>
                        </pic:nvPicPr>
                        <pic:blipFill>
                          <a:blip r:embed="rId4"/>
                          <a:stretch>
                            <a:fillRect/>
                          </a:stretch>
                        </pic:blipFill>
                        <pic:spPr>
                          <a:xfrm>
                            <a:off x="0" y="0"/>
                            <a:ext cx="1621155" cy="1467166"/>
                          </a:xfrm>
                          <a:prstGeom prst="rect">
                            <a:avLst/>
                          </a:prstGeom>
                        </pic:spPr>
                      </pic:pic>
                    </a:graphicData>
                  </a:graphic>
                </wp:inline>
              </w:drawing>
            </w:r>
            <w:r>
              <w:drawing>
                <wp:inline distT="0" distB="0" distL="0" distR="0">
                  <wp:extent cx="1621155" cy="943610"/>
                  <wp:effectExtent l="0" t="0" r="17145" b="8890"/>
                  <wp:docPr id="2" name="Drawing 2"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img"/>
                          <pic:cNvPicPr>
                            <a:picLocks noChangeAspect="1"/>
                          </pic:cNvPicPr>
                        </pic:nvPicPr>
                        <pic:blipFill>
                          <a:blip r:embed="rId5"/>
                          <a:stretch>
                            <a:fillRect/>
                          </a:stretch>
                        </pic:blipFill>
                        <pic:spPr>
                          <a:xfrm>
                            <a:off x="0" y="0"/>
                            <a:ext cx="1621155" cy="943760"/>
                          </a:xfrm>
                          <a:prstGeom prst="rect">
                            <a:avLst/>
                          </a:prstGeom>
                        </pic:spPr>
                      </pic:pic>
                    </a:graphicData>
                  </a:graphic>
                </wp:inline>
              </w:drawing>
            </w:r>
            <w:r>
              <w:drawing>
                <wp:inline distT="0" distB="0" distL="0" distR="0">
                  <wp:extent cx="1621155" cy="1906270"/>
                  <wp:effectExtent l="0" t="0" r="17145" b="17780"/>
                  <wp:docPr id="3" name="Drawing 3"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 3" descr="img"/>
                          <pic:cNvPicPr>
                            <a:picLocks noChangeAspect="1"/>
                          </pic:cNvPicPr>
                        </pic:nvPicPr>
                        <pic:blipFill>
                          <a:blip r:embed="rId6"/>
                          <a:stretch>
                            <a:fillRect/>
                          </a:stretch>
                        </pic:blipFill>
                        <pic:spPr>
                          <a:xfrm>
                            <a:off x="0" y="0"/>
                            <a:ext cx="1621155" cy="1906451"/>
                          </a:xfrm>
                          <a:prstGeom prst="rect">
                            <a:avLst/>
                          </a:prstGeom>
                        </pic:spPr>
                      </pic:pic>
                    </a:graphicData>
                  </a:graphic>
                </wp:inline>
              </w:drawing>
            </w:r>
            <w:r>
              <w:drawing>
                <wp:inline distT="0" distB="0" distL="0" distR="0">
                  <wp:extent cx="1621155" cy="1269365"/>
                  <wp:effectExtent l="0" t="0" r="17145" b="6985"/>
                  <wp:docPr id="4" name="Drawing 4"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img"/>
                          <pic:cNvPicPr>
                            <a:picLocks noChangeAspect="1"/>
                          </pic:cNvPicPr>
                        </pic:nvPicPr>
                        <pic:blipFill>
                          <a:blip r:embed="rId7"/>
                          <a:stretch>
                            <a:fillRect/>
                          </a:stretch>
                        </pic:blipFill>
                        <pic:spPr>
                          <a:xfrm>
                            <a:off x="0" y="0"/>
                            <a:ext cx="1621155" cy="1269834"/>
                          </a:xfrm>
                          <a:prstGeom prst="rect">
                            <a:avLst/>
                          </a:prstGeom>
                        </pic:spPr>
                      </pic:pic>
                    </a:graphicData>
                  </a:graphic>
                </wp:inline>
              </w:drawing>
            </w:r>
            <w:r>
              <w:drawing>
                <wp:inline distT="0" distB="0" distL="0" distR="0">
                  <wp:extent cx="1621155" cy="1582420"/>
                  <wp:effectExtent l="0" t="0" r="17145" b="17780"/>
                  <wp:docPr id="5" name="Drawing 5"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awing 5" descr="img"/>
                          <pic:cNvPicPr>
                            <a:picLocks noChangeAspect="1"/>
                          </pic:cNvPicPr>
                        </pic:nvPicPr>
                        <pic:blipFill>
                          <a:blip r:embed="rId8"/>
                          <a:stretch>
                            <a:fillRect/>
                          </a:stretch>
                        </pic:blipFill>
                        <pic:spPr>
                          <a:xfrm>
                            <a:off x="0" y="0"/>
                            <a:ext cx="1621155" cy="1582657"/>
                          </a:xfrm>
                          <a:prstGeom prst="rect">
                            <a:avLst/>
                          </a:prstGeom>
                        </pic:spPr>
                      </pic:pic>
                    </a:graphicData>
                  </a:graphic>
                </wp:inline>
              </w:drawing>
            </w:r>
          </w:p>
          <w:p>
            <w:pPr>
              <w:pStyle w:val="4"/>
              <w:jc w:val="both"/>
            </w:pPr>
            <w:r>
              <w:t xml:space="preserve"> </w:t>
            </w:r>
          </w:p>
          <w:p>
            <w:pPr>
              <w:pStyle w:val="4"/>
              <w:jc w:val="both"/>
            </w:pPr>
            <w:r>
              <w:rPr>
                <w:rFonts w:ascii="宋体" w:hAnsi="宋体" w:eastAsia="宋体" w:cs="宋体"/>
                <w:color w:val="1A1A1A"/>
                <w:sz w:val="24"/>
              </w:rPr>
              <w:t>1、床立柱：成型后规格≥74mm*74mm，壁厚≥1.2mm。符合GB/T3325-2017金属家具通用技术条件和QB/T4767-2014家具用钢构件的要求以及QB/T3826-1999、QB/T3827-1999的相关技术要求：外观涂层无漏喷、锈蚀、流挂、疙瘩、皱皮、飞漆等缺陷，金属涂层附着力≥2级，金属涂层耐腐蚀等级（中性盐雾试验和乙酸盐雾试验≥240h)≥10级。（如图所示）</w:t>
            </w:r>
          </w:p>
          <w:p>
            <w:pPr>
              <w:pStyle w:val="4"/>
              <w:jc w:val="both"/>
            </w:pPr>
            <w:r>
              <w:rPr>
                <w:rFonts w:ascii="宋体" w:hAnsi="宋体" w:eastAsia="宋体" w:cs="宋体"/>
                <w:color w:val="1A1A1A"/>
                <w:sz w:val="24"/>
              </w:rPr>
              <w:t>2、床横梁：成型后规格≥93mm*35mm，壁厚≥1.2mm。符合GB/T3325-2017金属家具通用技术条件和QB/T4767-2014家具用钢构件的要求以及QB/T3826-1999、QB/T3827-1999的相关技术要求：外观涂层无漏喷、锈蚀、流挂、疙瘩、皱皮、飞漆等缺陷，金属涂层附着力≥2级，金属涂层耐腐蚀等级（中性盐雾试验和乙酸盐雾试验≥240h)≥10级。（如图所示）</w:t>
            </w:r>
          </w:p>
          <w:p>
            <w:pPr>
              <w:pStyle w:val="4"/>
              <w:jc w:val="both"/>
            </w:pPr>
            <w:r>
              <w:rPr>
                <w:rFonts w:ascii="宋体" w:hAnsi="宋体" w:eastAsia="宋体" w:cs="宋体"/>
                <w:color w:val="1A1A1A"/>
                <w:sz w:val="24"/>
              </w:rPr>
              <w:t>3、三点嵌入式连接件：成型后规格≥195*30*30mm，厚度≥2.0mm。符合GB/T3325-2017金属家具通用技术条件和QB/T4767-2014家具用钢构件的要求以及QB/T3826-1999、QB/T3827-1999的相关技术要求：外观涂层无漏喷、锈蚀、流挂、疙瘩、皱皮、飞漆等缺陷，金属涂层附着力≥2级，金属涂层耐腐蚀等级（中性盐雾试验和乙酸盐雾试验≥240h)≥10级。</w:t>
            </w:r>
          </w:p>
          <w:p>
            <w:pPr>
              <w:pStyle w:val="4"/>
              <w:jc w:val="both"/>
            </w:pPr>
            <w:r>
              <w:rPr>
                <w:rFonts w:ascii="宋体" w:hAnsi="宋体" w:eastAsia="宋体" w:cs="宋体"/>
                <w:color w:val="1A1A1A"/>
                <w:sz w:val="24"/>
              </w:rPr>
              <w:t>4、床边护栏：采用≥25*25mm方管弯制而成，壁厚≥1.0mm，尺寸：L1300*H300mm，镶嵌实木挡板，规格：L1200*H100mm</w:t>
            </w:r>
          </w:p>
          <w:p>
            <w:pPr>
              <w:pStyle w:val="4"/>
              <w:jc w:val="both"/>
            </w:pPr>
            <w:r>
              <w:rPr>
                <w:rFonts w:ascii="宋体" w:hAnsi="宋体" w:eastAsia="宋体" w:cs="宋体"/>
                <w:color w:val="1A1A1A"/>
                <w:sz w:val="24"/>
              </w:rPr>
              <w:t>5、爬梯：梯架采用≥25*25mm方管焊接而成，壁厚≥1.2mm。</w:t>
            </w:r>
          </w:p>
          <w:p>
            <w:pPr>
              <w:pStyle w:val="4"/>
              <w:jc w:val="both"/>
            </w:pPr>
            <w:r>
              <w:rPr>
                <w:rFonts w:ascii="宋体" w:hAnsi="宋体" w:eastAsia="宋体" w:cs="宋体"/>
                <w:color w:val="1A1A1A"/>
                <w:sz w:val="24"/>
              </w:rPr>
              <w:t>6、楼梯脚踏板：采用≥0.8mm厚冷轧钢板经冲压而成,条纹必须起到防滑作用，内嵌夜光标志，带夜光功能，颜色为蓝色。</w:t>
            </w:r>
          </w:p>
          <w:p>
            <w:pPr>
              <w:pStyle w:val="4"/>
              <w:jc w:val="both"/>
            </w:pPr>
            <w:r>
              <w:rPr>
                <w:rFonts w:ascii="宋体" w:hAnsi="宋体" w:eastAsia="宋体" w:cs="宋体"/>
                <w:color w:val="1A1A1A"/>
                <w:sz w:val="24"/>
              </w:rPr>
              <w:t>7、床换：采用≥25*25mm方管制作，壁厚≥1.0mm，每位≥6根。</w:t>
            </w:r>
          </w:p>
          <w:p>
            <w:pPr>
              <w:pStyle w:val="4"/>
              <w:jc w:val="both"/>
            </w:pPr>
            <w:r>
              <w:rPr>
                <w:rFonts w:ascii="宋体" w:hAnsi="宋体" w:eastAsia="宋体" w:cs="宋体"/>
                <w:color w:val="1A1A1A"/>
                <w:sz w:val="24"/>
              </w:rPr>
              <w:t>8、床头横梁：采用≥50*30mm矩管，壁厚≥1.0mm，中间连接管为20*20mm矩管，壁厚≥1.0mm。</w:t>
            </w:r>
          </w:p>
          <w:p>
            <w:pPr>
              <w:pStyle w:val="4"/>
              <w:jc w:val="both"/>
            </w:pPr>
            <w:r>
              <w:rPr>
                <w:rFonts w:ascii="宋体" w:hAnsi="宋体" w:eastAsia="宋体" w:cs="宋体"/>
                <w:color w:val="1A1A1A"/>
                <w:sz w:val="24"/>
              </w:rPr>
              <w:t>9、床铺板：采用实木多层板，床铺板≥9mm。符合GB/T9846-2015普通胶合板、GB/T35601-2017绿色产品评价人造板和木质地板的相关标准和技术要求，检测项包含但不限于：甲醛含量≤0.025mg/m³，苯、甲苯、二甲苯、TVOC均≤2μg/m³，含水率≤6.0%，静曲强度（顺纹）≥40Mpa，内胶合强度≥0.8Mpa，24h吸水膨胀率≤5%，板面握螺钉力≥1200N，板边握螺钉力≥900N，弹性模量（顺纹和横纹）≥4200MPa。</w:t>
            </w:r>
          </w:p>
          <w:p>
            <w:pPr>
              <w:pStyle w:val="4"/>
              <w:jc w:val="both"/>
            </w:pPr>
            <w:r>
              <w:rPr>
                <w:rFonts w:ascii="宋体" w:hAnsi="宋体" w:eastAsia="宋体" w:cs="宋体"/>
                <w:color w:val="1A1A1A"/>
                <w:sz w:val="24"/>
              </w:rPr>
              <w:t>10、床下鞋架采用≥25*25mm的矩管,壁厚≥1.0mm,规格：L1200*H300*W400mm。</w:t>
            </w:r>
          </w:p>
          <w:p>
            <w:pPr>
              <w:pStyle w:val="4"/>
              <w:jc w:val="both"/>
            </w:pPr>
            <w:r>
              <w:rPr>
                <w:rFonts w:ascii="宋体" w:hAnsi="宋体" w:eastAsia="宋体" w:cs="宋体"/>
                <w:color w:val="1A1A1A"/>
                <w:sz w:val="24"/>
              </w:rPr>
              <w:t>11、床头和床尾加封板，封板采用三聚氰胺板，厚度≥16mm，符合GB/T15102-2017《浸渍胶膜纸饰面纤维板和刨花板》和GB/T35601-2017《绿色产品评价人造板和木质地板》的标准和相关要求，检测项包含但不限于：密度≥0.7g/cm³，静曲强度≥15Mpa，表面胶合强度≥1.0Mpa，内结合强度≥0.5Mpa，含水率≤9%，甲醛释放量≤0.124mg/m³，总挥发性有机化合物（TVOC)、苯、甲苯、二甲苯未检出限值。</w:t>
            </w:r>
            <w:r>
              <w:rPr>
                <w:rFonts w:ascii="宋体" w:hAnsi="宋体" w:eastAsia="宋体" w:cs="宋体"/>
                <w:b/>
                <w:color w:val="E74C3C"/>
                <w:sz w:val="24"/>
              </w:rPr>
              <w:t>提供国家认可的第三方检测机构出具的检验检测报告复印件加盖供应商公章）。</w:t>
            </w:r>
          </w:p>
          <w:p>
            <w:pPr>
              <w:pStyle w:val="4"/>
              <w:jc w:val="both"/>
            </w:pPr>
            <w:r>
              <w:rPr>
                <w:rFonts w:ascii="宋体" w:hAnsi="宋体" w:eastAsia="宋体" w:cs="宋体"/>
                <w:color w:val="1A1A1A"/>
                <w:sz w:val="24"/>
              </w:rPr>
              <w:t>12、梯步：采用实木多层板，符合GB/T9846-2015普通胶合板、GB/T35601-2017绿色产品评价人造板和木质地板的相关标准和技术要求，检测项包含但不限于：甲醛含量气候箱法≤0.025mg/m³，苯、甲苯、二甲苯、TVOC均≤2μg/m³，含水率≤6.0%，静曲强度（顺纹）≥40Mpa，内胶合强度≥0.8Mpa，24h吸水膨胀率≤5%，板面握螺钉力≥1200N，板边握螺钉力≥900N，弹性模量（顺纹和横纹）≥4200MPa。</w:t>
            </w:r>
          </w:p>
          <w:p>
            <w:pPr>
              <w:pStyle w:val="4"/>
              <w:jc w:val="both"/>
            </w:pPr>
            <w:r>
              <w:rPr>
                <w:rFonts w:ascii="宋体" w:hAnsi="宋体" w:eastAsia="宋体" w:cs="宋体"/>
                <w:color w:val="1A1A1A"/>
                <w:sz w:val="24"/>
              </w:rPr>
              <w:t>13、爬梯储物空间：均分为4个储物空间，储物空间的门采用钢制门，采用上开门方式，并转印成梯步脚踏板颜色。</w:t>
            </w:r>
          </w:p>
          <w:p>
            <w:pPr>
              <w:pStyle w:val="4"/>
              <w:jc w:val="both"/>
            </w:pPr>
            <w:r>
              <w:rPr>
                <w:rFonts w:ascii="宋体" w:hAnsi="宋体" w:eastAsia="宋体" w:cs="宋体"/>
                <w:color w:val="1A1A1A"/>
                <w:sz w:val="24"/>
              </w:rPr>
              <w:t>14、蚊帐杆管厚1.2mm，不用时隐藏于立柱中，拉开后有固定螺栓。15、金属件表面材质：采用塑粉，符合GB/T35602-2017绿色产品评价涂料的标准及相关要求：①附着力≤1级；②硬度（擦伤）≥4H；③杯突≥8.5mm；④耐冲击性≥55cm；⑤耐碱性和耐酸性≥240h均无异常；⑥可溶性重金属（铅、镉、铬、汞）均≤2mg/kg。</w:t>
            </w:r>
            <w:r>
              <w:rPr>
                <w:rFonts w:ascii="宋体" w:hAnsi="宋体" w:eastAsia="宋体" w:cs="宋体"/>
                <w:b/>
                <w:color w:val="E74C3C"/>
                <w:sz w:val="24"/>
              </w:rPr>
              <w:t>提供国家认可的第三方检测机构出具的检验检测报告复印件加盖供应商公章。</w:t>
            </w:r>
          </w:p>
        </w:tc>
      </w:tr>
    </w:tbl>
    <w:p>
      <w:pPr>
        <w:pStyle w:val="4"/>
        <w:jc w:val="left"/>
      </w:pPr>
      <w:r>
        <w:t>标的名称：宿舍公寓床2 4500*900*2000mm （允许尺寸±10mm）</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序号</w:t>
            </w:r>
          </w:p>
        </w:tc>
        <w:tc>
          <w:tcPr>
            <w:tcW w:w="2769" w:type="dxa"/>
          </w:tcPr>
          <w:p>
            <w:pPr>
              <w:pStyle w:val="4"/>
              <w:jc w:val="left"/>
            </w:pPr>
            <w:r>
              <w:t>符号标识</w:t>
            </w:r>
          </w:p>
        </w:tc>
        <w:tc>
          <w:tcPr>
            <w:tcW w:w="2769" w:type="dxa"/>
          </w:tcPr>
          <w:p>
            <w:pPr>
              <w:pStyle w:val="4"/>
              <w:jc w:val="left"/>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1</w:t>
            </w:r>
          </w:p>
        </w:tc>
        <w:tc>
          <w:tcPr>
            <w:tcW w:w="2769" w:type="dxa"/>
          </w:tcPr>
          <w:p/>
        </w:tc>
        <w:tc>
          <w:tcPr>
            <w:tcW w:w="2769" w:type="dxa"/>
          </w:tcPr>
          <w:p>
            <w:pPr>
              <w:pStyle w:val="4"/>
              <w:jc w:val="left"/>
            </w:pPr>
            <w:r>
              <w:drawing>
                <wp:inline distT="0" distB="0" distL="0" distR="0">
                  <wp:extent cx="1621155" cy="1243330"/>
                  <wp:effectExtent l="0" t="0" r="17145" b="13970"/>
                  <wp:docPr id="6" name="Drawing 6"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6" descr="img"/>
                          <pic:cNvPicPr>
                            <a:picLocks noChangeAspect="1"/>
                          </pic:cNvPicPr>
                        </pic:nvPicPr>
                        <pic:blipFill>
                          <a:blip r:embed="rId9"/>
                          <a:stretch>
                            <a:fillRect/>
                          </a:stretch>
                        </pic:blipFill>
                        <pic:spPr>
                          <a:xfrm>
                            <a:off x="0" y="0"/>
                            <a:ext cx="1621155" cy="1243743"/>
                          </a:xfrm>
                          <a:prstGeom prst="rect">
                            <a:avLst/>
                          </a:prstGeom>
                        </pic:spPr>
                      </pic:pic>
                    </a:graphicData>
                  </a:graphic>
                </wp:inline>
              </w:drawing>
            </w:r>
            <w:r>
              <w:drawing>
                <wp:inline distT="0" distB="0" distL="0" distR="0">
                  <wp:extent cx="1621155" cy="1064895"/>
                  <wp:effectExtent l="0" t="0" r="17145" b="1905"/>
                  <wp:docPr id="7" name="Drawing 7"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awing 7" descr="img"/>
                          <pic:cNvPicPr>
                            <a:picLocks noChangeAspect="1"/>
                          </pic:cNvPicPr>
                        </pic:nvPicPr>
                        <pic:blipFill>
                          <a:blip r:embed="rId10"/>
                          <a:stretch>
                            <a:fillRect/>
                          </a:stretch>
                        </pic:blipFill>
                        <pic:spPr>
                          <a:xfrm>
                            <a:off x="0" y="0"/>
                            <a:ext cx="1621155" cy="1065449"/>
                          </a:xfrm>
                          <a:prstGeom prst="rect">
                            <a:avLst/>
                          </a:prstGeom>
                        </pic:spPr>
                      </pic:pic>
                    </a:graphicData>
                  </a:graphic>
                </wp:inline>
              </w:drawing>
            </w:r>
            <w:r>
              <w:drawing>
                <wp:inline distT="0" distB="0" distL="0" distR="0">
                  <wp:extent cx="1621155" cy="943610"/>
                  <wp:effectExtent l="0" t="0" r="17145" b="8890"/>
                  <wp:docPr id="8" name="Drawing 8"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wing 8" descr="img"/>
                          <pic:cNvPicPr>
                            <a:picLocks noChangeAspect="1"/>
                          </pic:cNvPicPr>
                        </pic:nvPicPr>
                        <pic:blipFill>
                          <a:blip r:embed="rId5"/>
                          <a:stretch>
                            <a:fillRect/>
                          </a:stretch>
                        </pic:blipFill>
                        <pic:spPr>
                          <a:xfrm>
                            <a:off x="0" y="0"/>
                            <a:ext cx="1621155" cy="943760"/>
                          </a:xfrm>
                          <a:prstGeom prst="rect">
                            <a:avLst/>
                          </a:prstGeom>
                        </pic:spPr>
                      </pic:pic>
                    </a:graphicData>
                  </a:graphic>
                </wp:inline>
              </w:drawing>
            </w:r>
            <w:r>
              <w:drawing>
                <wp:inline distT="0" distB="0" distL="0" distR="0">
                  <wp:extent cx="1621155" cy="1906270"/>
                  <wp:effectExtent l="0" t="0" r="17145" b="17780"/>
                  <wp:docPr id="9" name="Drawing 9"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awing 9" descr="img"/>
                          <pic:cNvPicPr>
                            <a:picLocks noChangeAspect="1"/>
                          </pic:cNvPicPr>
                        </pic:nvPicPr>
                        <pic:blipFill>
                          <a:blip r:embed="rId6"/>
                          <a:stretch>
                            <a:fillRect/>
                          </a:stretch>
                        </pic:blipFill>
                        <pic:spPr>
                          <a:xfrm>
                            <a:off x="0" y="0"/>
                            <a:ext cx="1621155" cy="1906451"/>
                          </a:xfrm>
                          <a:prstGeom prst="rect">
                            <a:avLst/>
                          </a:prstGeom>
                        </pic:spPr>
                      </pic:pic>
                    </a:graphicData>
                  </a:graphic>
                </wp:inline>
              </w:drawing>
            </w:r>
            <w:r>
              <w:drawing>
                <wp:inline distT="0" distB="0" distL="0" distR="0">
                  <wp:extent cx="1621155" cy="1269365"/>
                  <wp:effectExtent l="0" t="0" r="17145" b="6985"/>
                  <wp:docPr id="10" name="Drawing 10"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awing 10" descr="img"/>
                          <pic:cNvPicPr>
                            <a:picLocks noChangeAspect="1"/>
                          </pic:cNvPicPr>
                        </pic:nvPicPr>
                        <pic:blipFill>
                          <a:blip r:embed="rId7"/>
                          <a:stretch>
                            <a:fillRect/>
                          </a:stretch>
                        </pic:blipFill>
                        <pic:spPr>
                          <a:xfrm>
                            <a:off x="0" y="0"/>
                            <a:ext cx="1621155" cy="1269834"/>
                          </a:xfrm>
                          <a:prstGeom prst="rect">
                            <a:avLst/>
                          </a:prstGeom>
                        </pic:spPr>
                      </pic:pic>
                    </a:graphicData>
                  </a:graphic>
                </wp:inline>
              </w:drawing>
            </w:r>
          </w:p>
          <w:p>
            <w:pPr>
              <w:pStyle w:val="4"/>
              <w:ind w:firstLine="482"/>
              <w:jc w:val="both"/>
            </w:pPr>
            <w:r>
              <w:rPr>
                <w:rFonts w:ascii="宋体" w:hAnsi="宋体" w:eastAsia="宋体" w:cs="宋体"/>
                <w:b/>
                <w:color w:val="1A1A1A"/>
                <w:sz w:val="24"/>
              </w:rPr>
              <w:t>规格：4500*900*2000mm（允许尺寸±10mm）</w:t>
            </w:r>
          </w:p>
          <w:p>
            <w:pPr>
              <w:pStyle w:val="4"/>
              <w:ind w:firstLine="480"/>
              <w:jc w:val="both"/>
            </w:pPr>
            <w:r>
              <w:t xml:space="preserve"> </w:t>
            </w:r>
          </w:p>
          <w:p>
            <w:pPr>
              <w:pStyle w:val="4"/>
              <w:jc w:val="both"/>
            </w:pPr>
            <w:r>
              <w:rPr>
                <w:rFonts w:ascii="宋体" w:hAnsi="宋体" w:eastAsia="宋体" w:cs="宋体"/>
                <w:color w:val="1A1A1A"/>
                <w:sz w:val="24"/>
              </w:rPr>
              <w:t>1、床立柱：成型后规格≥74mm*74mm，壁厚≥1.2mm。符合GB/T3325-2017金属家具通用技术条件和QB/T4767-2014家具用钢构件的要求以及QB/T3826-1999、QB/T3827-1999的相关技术要求：外观涂层无漏喷、锈蚀、流挂、疙瘩、皱皮、飞漆等缺陷，金属涂层附着力≥2级，金属涂层耐腐蚀等级（中性盐雾试验和乙酸盐雾试验≥240h)≥10级。（如图所示）</w:t>
            </w:r>
          </w:p>
          <w:p>
            <w:pPr>
              <w:pStyle w:val="4"/>
              <w:jc w:val="both"/>
            </w:pPr>
            <w:r>
              <w:rPr>
                <w:rFonts w:ascii="宋体" w:hAnsi="宋体" w:eastAsia="宋体" w:cs="宋体"/>
                <w:color w:val="1A1A1A"/>
                <w:sz w:val="24"/>
              </w:rPr>
              <w:t>2、床横梁：成型后规格≥93mm*35mm，壁厚≥1.2mm。符合GB/T3325-2017金属家具通用技术条件和QB/T4767-2014家具用钢构件的要求以及QB/T3826-1999、QB/T3827-1999的相关技术要求：外观涂层无漏喷、锈蚀、流挂、疙瘩、皱皮、飞漆等缺陷，金属涂层附着力≥2级，金属涂层耐腐蚀等级（中性盐雾试验和乙酸盐雾试验≥240h)≥10级。（如图所示）</w:t>
            </w:r>
          </w:p>
          <w:p>
            <w:pPr>
              <w:pStyle w:val="4"/>
              <w:jc w:val="both"/>
            </w:pPr>
            <w:r>
              <w:rPr>
                <w:rFonts w:ascii="宋体" w:hAnsi="宋体" w:eastAsia="宋体" w:cs="宋体"/>
                <w:color w:val="1A1A1A"/>
                <w:sz w:val="24"/>
              </w:rPr>
              <w:t>3、三点嵌入式连接件：成型后规格≥195*30*30mm，≥2.0mm。符合GB/T3325-2017金属家具通用技术条件和QB/T4767-2014家具用钢构件的要求以及QB/T3826-1999、QB/T3827-1999的相关技术要求：外观涂层无漏喷、锈蚀、流挂、疙瘩、皱皮、飞漆等缺陷，金属涂层附着力≥2级，金属涂层耐腐蚀等级（中性盐雾试验和乙酸盐雾试验≥240h)≥10级。</w:t>
            </w:r>
          </w:p>
          <w:p>
            <w:pPr>
              <w:pStyle w:val="4"/>
              <w:jc w:val="both"/>
            </w:pPr>
            <w:r>
              <w:rPr>
                <w:rFonts w:ascii="宋体" w:hAnsi="宋体" w:eastAsia="宋体" w:cs="宋体"/>
                <w:color w:val="1A1A1A"/>
                <w:sz w:val="24"/>
              </w:rPr>
              <w:t>4、床边护栏：采用25*25mm，方管弯制而成，壁厚≥1.0mm。尺寸：L1300*H300mm，镶嵌实木挡板，规格：L1200*H100mm。</w:t>
            </w:r>
          </w:p>
          <w:p>
            <w:pPr>
              <w:pStyle w:val="4"/>
              <w:jc w:val="both"/>
            </w:pPr>
            <w:r>
              <w:rPr>
                <w:rFonts w:ascii="宋体" w:hAnsi="宋体" w:eastAsia="宋体" w:cs="宋体"/>
                <w:color w:val="1A1A1A"/>
                <w:sz w:val="24"/>
              </w:rPr>
              <w:t>5、爬梯：梯架采用≥25*25mm方管焊接而成，壁厚≥1.2mm。</w:t>
            </w:r>
          </w:p>
          <w:p>
            <w:pPr>
              <w:pStyle w:val="4"/>
              <w:jc w:val="both"/>
            </w:pPr>
            <w:r>
              <w:rPr>
                <w:rFonts w:ascii="宋体" w:hAnsi="宋体" w:eastAsia="宋体" w:cs="宋体"/>
                <w:color w:val="1A1A1A"/>
                <w:sz w:val="24"/>
              </w:rPr>
              <w:t>6、楼梯脚踏板：采用≥0.8mm厚冷轧钢板经冲压而成，条纹具有防滑作用，内嵌夜光标志，带夜光功能，颜色为蓝色。</w:t>
            </w:r>
          </w:p>
          <w:p>
            <w:pPr>
              <w:pStyle w:val="4"/>
              <w:jc w:val="both"/>
            </w:pPr>
            <w:r>
              <w:rPr>
                <w:rFonts w:ascii="宋体" w:hAnsi="宋体" w:eastAsia="宋体" w:cs="宋体"/>
                <w:color w:val="1A1A1A"/>
                <w:sz w:val="24"/>
              </w:rPr>
              <w:t>7、床换：采用≥25*25mm方管制作，壁厚≥1.0mm，每位≥6根。</w:t>
            </w:r>
          </w:p>
          <w:p>
            <w:pPr>
              <w:pStyle w:val="4"/>
              <w:jc w:val="both"/>
            </w:pPr>
            <w:r>
              <w:rPr>
                <w:rFonts w:ascii="宋体" w:hAnsi="宋体" w:eastAsia="宋体" w:cs="宋体"/>
                <w:color w:val="1A1A1A"/>
                <w:sz w:val="24"/>
              </w:rPr>
              <w:t>8、床头横梁：采用≥50*30mm矩管，壁厚≥1.0mm。中间连接管为≥20*20mm矩管，壁厚≥1.0mm。</w:t>
            </w:r>
          </w:p>
          <w:p>
            <w:pPr>
              <w:pStyle w:val="4"/>
              <w:jc w:val="both"/>
            </w:pPr>
            <w:r>
              <w:rPr>
                <w:rFonts w:ascii="宋体" w:hAnsi="宋体" w:eastAsia="宋体" w:cs="宋体"/>
                <w:color w:val="1A1A1A"/>
                <w:sz w:val="24"/>
              </w:rPr>
              <w:t>9、床铺板：采用实木多层板，床铺板≥9mm。符合GB/T9846-2015普通胶合板、GB/T35601-2017绿色产品评价人造板和木质地板的相关标准和技术要求，检测项包含但不限于：甲醛含量气候箱法≤0.025mg/m³，苯、甲苯、二甲苯、TVOC均≤2μg/m³，含水率≤6.0%，静曲强度（顺纹）≥40Mpa，内胶合强度≥0.8Mpa，24h吸水膨胀率≤5%，板面握螺钉力≥1200N，板边握螺钉力≥900N，弹性模量（顺纹和横纹）≥4200MPa。</w:t>
            </w:r>
          </w:p>
          <w:p>
            <w:pPr>
              <w:pStyle w:val="4"/>
              <w:jc w:val="both"/>
            </w:pPr>
            <w:r>
              <w:rPr>
                <w:rFonts w:ascii="宋体" w:hAnsi="宋体" w:eastAsia="宋体" w:cs="宋体"/>
                <w:color w:val="1A1A1A"/>
                <w:sz w:val="24"/>
              </w:rPr>
              <w:t>10</w:t>
            </w:r>
            <w:r>
              <w:rPr>
                <w:rFonts w:ascii="宋体" w:hAnsi="宋体" w:eastAsia="宋体" w:cs="宋体"/>
                <w:sz w:val="24"/>
              </w:rPr>
              <w:t>、床下鞋架采用≥25*25mm的矩管,壁厚≥1.0mm,规格：L1200*H300*W400mm。</w:t>
            </w:r>
          </w:p>
          <w:p>
            <w:pPr>
              <w:pStyle w:val="4"/>
              <w:jc w:val="both"/>
            </w:pPr>
            <w:r>
              <w:rPr>
                <w:rFonts w:ascii="宋体" w:hAnsi="宋体" w:eastAsia="宋体" w:cs="宋体"/>
                <w:color w:val="1A1A1A"/>
                <w:sz w:val="24"/>
              </w:rPr>
              <w:t>11、床头和床尾加封板，封板采用三聚氰胺板，厚度≥16mm，符合GB/T15102-2017《浸渍胶膜纸饰面纤维板和刨花板》和GB/T35601-2017《绿色产品评价人造板和木质地板》的标准和相关要求，检测项包含但不限于：密度≥0.7g/cm³，静曲强度≥15Mpa，表面胶合强度≥1.0Mpa，内结合强度≥0.5Mpa，含水率≤9%，甲醛释放量≤0.124mg/m³，总挥发性有机化合物（TVOC)、苯、甲苯、二甲苯未检出限值。</w:t>
            </w:r>
          </w:p>
          <w:p>
            <w:pPr>
              <w:pStyle w:val="4"/>
              <w:jc w:val="both"/>
            </w:pPr>
            <w:r>
              <w:rPr>
                <w:rFonts w:ascii="宋体" w:hAnsi="宋体" w:eastAsia="宋体" w:cs="宋体"/>
                <w:color w:val="1A1A1A"/>
                <w:sz w:val="24"/>
              </w:rPr>
              <w:t>12、梯步：采用实木多层板，符合GB/T9846-2015普通胶合板、GB/T35601-2017绿色产品评价人造板和木质地板的相关标准和技术要求，检测项包含但不限于：甲醛含量气候箱法≤0.025mg/m³，苯、甲苯、二甲苯、TVOC均≤2μg/m³，含水率≤6.0%，静曲强度（顺纹）≥40Mpa，内胶合强度≥0.8Mpa，24h吸水膨胀率≤5%，板面握螺钉力≥1200N，板边握螺钉力≥900N，弹性模量（顺纹和横纹）≥4200MPa。</w:t>
            </w:r>
          </w:p>
          <w:p>
            <w:pPr>
              <w:pStyle w:val="4"/>
              <w:jc w:val="both"/>
            </w:pPr>
            <w:r>
              <w:rPr>
                <w:rFonts w:ascii="宋体" w:hAnsi="宋体" w:eastAsia="宋体" w:cs="宋体"/>
                <w:color w:val="1A1A1A"/>
                <w:sz w:val="24"/>
              </w:rPr>
              <w:t>13、爬梯储物空间：均分为4个储物空间，储物空间的门采用钢制门，采用上开门方式，并转印成梯步脚踏板颜色。</w:t>
            </w:r>
          </w:p>
          <w:p>
            <w:pPr>
              <w:pStyle w:val="4"/>
              <w:jc w:val="both"/>
            </w:pPr>
            <w:r>
              <w:rPr>
                <w:rFonts w:ascii="宋体" w:hAnsi="宋体" w:eastAsia="宋体" w:cs="宋体"/>
                <w:color w:val="1A1A1A"/>
                <w:sz w:val="24"/>
              </w:rPr>
              <w:t>14、蚊帐杆管厚≥1.2mm，不用时隐藏于立柱中，拉开后有固定螺栓。15、金属件表面材质：采用塑粉，符合GB/T35602-2017绿色产品评价涂料的标准及相关要求：①附着力≤1级；②硬度（擦伤）≥4H；③杯突≥8.5mm；④耐冲击性≥55cm；⑤耐碱性和耐酸性≥240h均无异常；⑥可溶性重金属（铅、镉、铬、汞）检测值均≤2mg/kg。</w:t>
            </w:r>
          </w:p>
        </w:tc>
      </w:tr>
    </w:tbl>
    <w:p>
      <w:pPr>
        <w:pStyle w:val="4"/>
        <w:jc w:val="left"/>
      </w:pPr>
      <w:r>
        <w:t>标的名称：储物柜1800*550*2000mm （允许尺寸±10mm）</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74"/>
        <w:gridCol w:w="2174"/>
        <w:gridCol w:w="417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序号</w:t>
            </w:r>
          </w:p>
        </w:tc>
        <w:tc>
          <w:tcPr>
            <w:tcW w:w="2769" w:type="dxa"/>
          </w:tcPr>
          <w:p>
            <w:pPr>
              <w:pStyle w:val="4"/>
              <w:jc w:val="left"/>
            </w:pPr>
            <w:r>
              <w:t>符号标识</w:t>
            </w:r>
          </w:p>
        </w:tc>
        <w:tc>
          <w:tcPr>
            <w:tcW w:w="2769" w:type="dxa"/>
          </w:tcPr>
          <w:p>
            <w:pPr>
              <w:pStyle w:val="4"/>
              <w:jc w:val="left"/>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1</w:t>
            </w:r>
          </w:p>
        </w:tc>
        <w:tc>
          <w:tcPr>
            <w:tcW w:w="2769" w:type="dxa"/>
          </w:tcPr>
          <w:p/>
        </w:tc>
        <w:tc>
          <w:tcPr>
            <w:tcW w:w="2769" w:type="dxa"/>
          </w:tcPr>
          <w:p>
            <w:pPr>
              <w:pStyle w:val="4"/>
              <w:jc w:val="left"/>
            </w:pPr>
            <w:r>
              <w:drawing>
                <wp:inline distT="0" distB="0" distL="0" distR="0">
                  <wp:extent cx="1621155" cy="1624965"/>
                  <wp:effectExtent l="0" t="0" r="17145" b="13335"/>
                  <wp:docPr id="11" name="Drawing 1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rawing 11" descr="img"/>
                          <pic:cNvPicPr>
                            <a:picLocks noChangeAspect="1"/>
                          </pic:cNvPicPr>
                        </pic:nvPicPr>
                        <pic:blipFill>
                          <a:blip r:embed="rId11"/>
                          <a:stretch>
                            <a:fillRect/>
                          </a:stretch>
                        </pic:blipFill>
                        <pic:spPr>
                          <a:xfrm>
                            <a:off x="0" y="0"/>
                            <a:ext cx="1621155" cy="1625238"/>
                          </a:xfrm>
                          <a:prstGeom prst="rect">
                            <a:avLst/>
                          </a:prstGeom>
                        </pic:spPr>
                      </pic:pic>
                    </a:graphicData>
                  </a:graphic>
                </wp:inline>
              </w:drawing>
            </w:r>
          </w:p>
          <w:p>
            <w:pPr>
              <w:pStyle w:val="4"/>
              <w:ind w:firstLine="482"/>
              <w:jc w:val="both"/>
            </w:pPr>
            <w:r>
              <w:rPr>
                <w:rFonts w:ascii="宋体" w:hAnsi="宋体" w:eastAsia="宋体" w:cs="宋体"/>
                <w:b/>
                <w:color w:val="1A1A1A"/>
                <w:sz w:val="24"/>
              </w:rPr>
              <w:t>规格：1800*550*2000mm（允许尺寸±10mm）</w:t>
            </w:r>
          </w:p>
          <w:p>
            <w:pPr>
              <w:pStyle w:val="4"/>
              <w:ind w:firstLine="480"/>
              <w:jc w:val="both"/>
            </w:pPr>
            <w:r>
              <w:t xml:space="preserve"> </w:t>
            </w:r>
          </w:p>
          <w:p>
            <w:pPr>
              <w:pStyle w:val="4"/>
              <w:ind w:firstLine="482"/>
              <w:jc w:val="both"/>
            </w:pPr>
            <w:r>
              <w:rPr>
                <w:rFonts w:ascii="宋体" w:hAnsi="宋体" w:eastAsia="宋体" w:cs="宋体"/>
                <w:color w:val="1A1A1A"/>
                <w:sz w:val="24"/>
              </w:rPr>
              <w:t>1、基材：采用实木多层板，层板厚度≥25mm，侧板和门板厚度≥18mm，均符合GB/T9846-2015普通胶合板、GB/T35601-2017绿色产品评价人造板和木质地板的相关标准和技术要求，检测项包含但不限于：甲醛含量气候箱法≤0.025mg/m³，苯、甲苯、二甲苯、TVOC均≤2μg/m³，含水率≤6.0%，静曲强度（顺纹）≥40Mpa，内胶合强度≥0.8Mpa，24h吸水厚度膨胀率≤5%，板面握螺钉力≥1200N，板边握螺钉力≥900N，弹性模量（顺纹和横纹）≥4200MPa。</w:t>
            </w:r>
            <w:r>
              <w:rPr>
                <w:rFonts w:ascii="宋体" w:hAnsi="宋体" w:eastAsia="宋体" w:cs="宋体"/>
                <w:color w:val="E74C3C"/>
                <w:sz w:val="24"/>
              </w:rPr>
              <w:t>提供国家认可的第三方检测机构出具的检验检测报告复印件加盖供应商公章佐证检验依据及检测项和数值。</w:t>
            </w:r>
          </w:p>
          <w:p>
            <w:pPr>
              <w:pStyle w:val="4"/>
              <w:jc w:val="left"/>
            </w:pPr>
            <w:r>
              <w:rPr>
                <w:rFonts w:ascii="宋体" w:hAnsi="宋体" w:eastAsia="宋体" w:cs="宋体"/>
                <w:color w:val="1A1A1A"/>
                <w:sz w:val="24"/>
              </w:rPr>
              <w:t>2.封边用材：采用PVC封边条，符合QB/T4463-2013家具用封边条技术要求，检测项包含但不限于：甲醛释放量E1≤0.05mg/L，氯乙烯单体≤0.5mg/kg，可溶性重金属含量（铅、镉、铬、汞）均≤2mg/kg，耐干热性、耐磨性、耐开裂性、耐老化性、耐冷热循环性、耐光色牢度均检测合格。</w:t>
            </w:r>
          </w:p>
          <w:p>
            <w:pPr>
              <w:pStyle w:val="4"/>
              <w:jc w:val="left"/>
            </w:pPr>
            <w:r>
              <w:rPr>
                <w:rFonts w:ascii="宋体" w:hAnsi="宋体" w:eastAsia="宋体" w:cs="宋体"/>
                <w:color w:val="1A1A1A"/>
                <w:sz w:val="24"/>
              </w:rPr>
              <w:t>3.胶粘剂：符合HG/T2727-2010的相关技术要求，检测项包含但不限于：二甲苯、甲苯、苯、甲苯二异氰酸酯含量≤0.1g/kg，游离甲醛≤0.05g/kg，总挥发性有机物≤5g/L。</w:t>
            </w:r>
          </w:p>
          <w:p>
            <w:pPr>
              <w:pStyle w:val="4"/>
              <w:jc w:val="both"/>
            </w:pPr>
            <w:r>
              <w:rPr>
                <w:rFonts w:ascii="宋体" w:hAnsi="宋体" w:eastAsia="宋体" w:cs="宋体"/>
                <w:color w:val="1A1A1A"/>
                <w:sz w:val="24"/>
              </w:rPr>
              <w:t>4.五金配件：①采用的三合一连接件：符合GB/T28203-2011家具用连接件技术要求及试验方法的标准和相关技术要求，检测项包含但不限于：耐腐蚀等级（中性盐雾试验和乙酸盐雾试验≥120h)≥10级；②铰链：符合QB/T2189-2013家具五金杯状暗铰链的标准和相关技术要求，检测项包含但不限于：可溶性重金属铅、镉、铬、汞均≤2mg/kg，耐腐蚀等级（中性盐雾试验和乙酸盐雾试验≥120h)≥10级。</w:t>
            </w:r>
            <w:r>
              <w:rPr>
                <w:rFonts w:ascii="宋体" w:hAnsi="宋体" w:eastAsia="宋体" w:cs="宋体"/>
                <w:color w:val="E74C3C"/>
                <w:sz w:val="24"/>
              </w:rPr>
              <w:t>提供国家认可的第三方检测机构出具的检验检测报告复印件加盖供应商公章佐证检验依据及检测项和数值。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2</w:t>
            </w:r>
          </w:p>
        </w:tc>
        <w:tc>
          <w:tcPr>
            <w:tcW w:w="2769" w:type="dxa"/>
          </w:tcPr>
          <w:p>
            <w:pPr>
              <w:pStyle w:val="4"/>
              <w:jc w:val="left"/>
            </w:pPr>
            <w:r>
              <w:t>★</w:t>
            </w:r>
          </w:p>
        </w:tc>
        <w:tc>
          <w:tcPr>
            <w:tcW w:w="2769" w:type="dxa"/>
          </w:tcPr>
          <w:p>
            <w:pPr>
              <w:pStyle w:val="4"/>
              <w:ind w:firstLine="281"/>
              <w:jc w:val="both"/>
            </w:pPr>
            <w:r>
              <w:rPr>
                <w:rFonts w:ascii="宋体" w:hAnsi="宋体" w:eastAsia="宋体" w:cs="宋体"/>
                <w:b/>
                <w:color w:val="1A1A1A"/>
                <w:sz w:val="28"/>
              </w:rPr>
              <w:t>一、送样清单</w:t>
            </w:r>
          </w:p>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1"/>
              <w:gridCol w:w="411"/>
              <w:gridCol w:w="411"/>
              <w:gridCol w:w="1410"/>
              <w:gridCol w:w="610"/>
              <w:gridCol w:w="61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color w:val="000000"/>
                      <w:sz w:val="20"/>
                    </w:rPr>
                    <w:t>序号</w:t>
                  </w:r>
                </w:p>
              </w:tc>
              <w:tc>
                <w:tcPr>
                  <w:tcW w:w="19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color w:val="000000"/>
                      <w:sz w:val="20"/>
                    </w:rPr>
                    <w:t>产品名称</w:t>
                  </w:r>
                </w:p>
              </w:tc>
              <w:tc>
                <w:tcPr>
                  <w:tcW w:w="31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color w:val="000000"/>
                      <w:sz w:val="20"/>
                    </w:rPr>
                    <w:t>送样数量</w:t>
                  </w:r>
                </w:p>
              </w:tc>
              <w:tc>
                <w:tcPr>
                  <w:tcW w:w="35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color w:val="000000"/>
                      <w:sz w:val="20"/>
                    </w:rPr>
                    <w:t>规格尺寸</w:t>
                  </w:r>
                </w:p>
              </w:tc>
              <w:tc>
                <w:tcPr>
                  <w:tcW w:w="74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color w:val="000000"/>
                      <w:sz w:val="20"/>
                    </w:rPr>
                    <w:t>样品用途</w:t>
                  </w:r>
                </w:p>
              </w:tc>
              <w:tc>
                <w:tcPr>
                  <w:tcW w:w="68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color w:val="000000"/>
                      <w:sz w:val="20"/>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1</w:t>
                  </w:r>
                </w:p>
              </w:tc>
              <w:tc>
                <w:tcPr>
                  <w:tcW w:w="1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宿舍</w:t>
                  </w:r>
                  <w:r>
                    <w:rPr>
                      <w:rFonts w:ascii="宋体" w:hAnsi="宋体" w:eastAsia="宋体" w:cs="宋体"/>
                      <w:sz w:val="20"/>
                    </w:rPr>
                    <w:t>公寓床立柱</w:t>
                  </w:r>
                </w:p>
              </w:tc>
              <w:tc>
                <w:tcPr>
                  <w:tcW w:w="31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1根</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长500mm±5mm</w:t>
                  </w:r>
                </w:p>
              </w:tc>
              <w:tc>
                <w:tcPr>
                  <w:tcW w:w="74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用于对照技术参数要求评审。</w:t>
                  </w:r>
                </w:p>
              </w:tc>
              <w:tc>
                <w:tcPr>
                  <w:tcW w:w="68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表面喷塑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2</w:t>
                  </w:r>
                </w:p>
              </w:tc>
              <w:tc>
                <w:tcPr>
                  <w:tcW w:w="1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实木多层板</w:t>
                  </w:r>
                </w:p>
              </w:tc>
              <w:tc>
                <w:tcPr>
                  <w:tcW w:w="31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1块</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500*500*25mm</w:t>
                  </w:r>
                </w:p>
              </w:tc>
              <w:tc>
                <w:tcPr>
                  <w:tcW w:w="74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用于对照技术参数要求评审。</w:t>
                  </w:r>
                </w:p>
              </w:tc>
              <w:tc>
                <w:tcPr>
                  <w:tcW w:w="68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裸板不封边、不饰面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3</w:t>
                  </w:r>
                </w:p>
              </w:tc>
              <w:tc>
                <w:tcPr>
                  <w:tcW w:w="1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三聚氰胺板</w:t>
                  </w:r>
                </w:p>
              </w:tc>
              <w:tc>
                <w:tcPr>
                  <w:tcW w:w="31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1块</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500*500*16mm</w:t>
                  </w:r>
                </w:p>
              </w:tc>
              <w:tc>
                <w:tcPr>
                  <w:tcW w:w="74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用于对照技术参数要求评审。</w:t>
                  </w:r>
                </w:p>
              </w:tc>
              <w:tc>
                <w:tcPr>
                  <w:tcW w:w="68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三面封边</w:t>
                  </w:r>
                </w:p>
              </w:tc>
            </w:tr>
          </w:tbl>
          <w:p>
            <w:pPr>
              <w:pStyle w:val="4"/>
              <w:ind w:firstLine="281"/>
              <w:jc w:val="both"/>
            </w:pPr>
            <w:r>
              <w:rPr>
                <w:rFonts w:ascii="宋体" w:hAnsi="宋体" w:eastAsia="宋体" w:cs="宋体"/>
                <w:b/>
                <w:color w:val="1A1A1A"/>
                <w:sz w:val="28"/>
              </w:rPr>
              <w:t>二、样品要求：</w:t>
            </w:r>
          </w:p>
          <w:p>
            <w:pPr>
              <w:pStyle w:val="4"/>
              <w:jc w:val="both"/>
            </w:pPr>
            <w:r>
              <w:rPr>
                <w:rFonts w:ascii="宋体" w:hAnsi="宋体" w:eastAsia="宋体" w:cs="宋体"/>
                <w:sz w:val="24"/>
              </w:rPr>
              <w:t>（1）送样清单：见上表送样清单。</w:t>
            </w:r>
          </w:p>
          <w:p>
            <w:pPr>
              <w:pStyle w:val="4"/>
              <w:jc w:val="both"/>
            </w:pPr>
            <w:r>
              <w:rPr>
                <w:rFonts w:ascii="宋体" w:hAnsi="宋体" w:eastAsia="宋体" w:cs="宋体"/>
                <w:sz w:val="24"/>
              </w:rPr>
              <w:t>（2）样品制作标准：技术要求等按第三章详细技术参数中及要求执行。</w:t>
            </w:r>
          </w:p>
          <w:p>
            <w:pPr>
              <w:pStyle w:val="4"/>
              <w:jc w:val="both"/>
            </w:pPr>
            <w:r>
              <w:rPr>
                <w:rFonts w:ascii="宋体" w:hAnsi="宋体" w:eastAsia="宋体" w:cs="宋体"/>
                <w:sz w:val="24"/>
              </w:rPr>
              <w:t>（3）送样时间：供应商应在提交响应文件截止时间前提交样品。（因系统原因，样品提交时间以提交响应文件截止时间前提交样品为准）</w:t>
            </w:r>
          </w:p>
          <w:p>
            <w:pPr>
              <w:pStyle w:val="4"/>
              <w:jc w:val="left"/>
            </w:pPr>
            <w:r>
              <w:rPr>
                <w:rFonts w:ascii="宋体" w:hAnsi="宋体" w:eastAsia="宋体" w:cs="宋体"/>
                <w:sz w:val="24"/>
              </w:rPr>
              <w:t>（4）样品提交地点：四川巴中经济开发区红星街70号巴中市民之家4楼评审科。</w:t>
            </w:r>
          </w:p>
          <w:p>
            <w:pPr>
              <w:pStyle w:val="4"/>
              <w:jc w:val="both"/>
            </w:pPr>
            <w:r>
              <w:rPr>
                <w:rFonts w:ascii="宋体" w:hAnsi="宋体" w:eastAsia="宋体" w:cs="宋体"/>
                <w:sz w:val="24"/>
              </w:rPr>
              <w:t>（5）样品提供盲样，不能出现供应商名称、品牌。</w:t>
            </w:r>
          </w:p>
          <w:p>
            <w:pPr>
              <w:pStyle w:val="4"/>
              <w:jc w:val="both"/>
            </w:pPr>
            <w:r>
              <w:rPr>
                <w:rFonts w:ascii="宋体" w:hAnsi="宋体" w:eastAsia="宋体" w:cs="宋体"/>
                <w:sz w:val="24"/>
              </w:rPr>
              <w:t>（6）本项目须保留经评审小组推荐的成交供应商的样品，评审结束后现场封样后由成交供应商送样到采购人指定地点作为履约验收的依据，费用由成交供应商自行承担。 对于其余供应商的样品处理：在评审结束后由评审科工作人员电话通知供应商到市民之家4楼自行领回样品，因供应商逾期未领回而导致样品的损坏，供应商自行承担。</w:t>
            </w:r>
          </w:p>
        </w:tc>
      </w:tr>
    </w:tbl>
    <w:p>
      <w:pPr>
        <w:pStyle w:val="4"/>
        <w:jc w:val="left"/>
        <w:outlineLvl w:val="2"/>
      </w:pPr>
      <w:r>
        <w:rPr>
          <w:b/>
          <w:sz w:val="28"/>
        </w:rPr>
        <w:t>3.4.服务要求</w:t>
      </w:r>
    </w:p>
    <w:p>
      <w:pPr>
        <w:pStyle w:val="4"/>
        <w:jc w:val="left"/>
        <w:outlineLvl w:val="3"/>
      </w:pPr>
      <w:r>
        <w:rPr>
          <w:b/>
          <w:sz w:val="24"/>
        </w:rPr>
        <w:t>3.4.1.服务内容要求</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 xml:space="preserve"> 序号</w:t>
            </w:r>
          </w:p>
        </w:tc>
        <w:tc>
          <w:tcPr>
            <w:tcW w:w="2076" w:type="dxa"/>
          </w:tcPr>
          <w:p>
            <w:pPr>
              <w:pStyle w:val="4"/>
              <w:jc w:val="left"/>
            </w:pPr>
            <w:r>
              <w:t xml:space="preserve"> 符号标识</w:t>
            </w:r>
          </w:p>
        </w:tc>
        <w:tc>
          <w:tcPr>
            <w:tcW w:w="2076" w:type="dxa"/>
          </w:tcPr>
          <w:p>
            <w:pPr>
              <w:pStyle w:val="4"/>
              <w:jc w:val="left"/>
            </w:pPr>
            <w:r>
              <w:t xml:space="preserve"> 要求名称</w:t>
            </w:r>
          </w:p>
        </w:tc>
        <w:tc>
          <w:tcPr>
            <w:tcW w:w="2076" w:type="dxa"/>
          </w:tcPr>
          <w:p>
            <w:pPr>
              <w:pStyle w:val="4"/>
              <w:jc w:val="left"/>
            </w:pPr>
            <w:r>
              <w:t xml:space="preserve"> 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4" w:type="dxa"/>
            <w:gridSpan w:val="4"/>
          </w:tcPr>
          <w:p>
            <w:pPr>
              <w:pStyle w:val="4"/>
              <w:jc w:val="center"/>
            </w:pPr>
            <w:r>
              <w:t>无</w:t>
            </w:r>
          </w:p>
        </w:tc>
      </w:tr>
    </w:tbl>
    <w:p>
      <w:pPr>
        <w:pStyle w:val="4"/>
        <w:jc w:val="left"/>
        <w:outlineLvl w:val="3"/>
      </w:pPr>
      <w:r>
        <w:rPr>
          <w:b/>
          <w:sz w:val="24"/>
        </w:rPr>
        <w:t>3.4.2.商务要求</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序号</w:t>
            </w:r>
          </w:p>
        </w:tc>
        <w:tc>
          <w:tcPr>
            <w:tcW w:w="2076" w:type="dxa"/>
          </w:tcPr>
          <w:p>
            <w:pPr>
              <w:pStyle w:val="4"/>
              <w:jc w:val="left"/>
            </w:pPr>
            <w:r>
              <w:t>符号标识</w:t>
            </w:r>
          </w:p>
        </w:tc>
        <w:tc>
          <w:tcPr>
            <w:tcW w:w="2076" w:type="dxa"/>
          </w:tcPr>
          <w:p>
            <w:pPr>
              <w:pStyle w:val="4"/>
              <w:jc w:val="left"/>
            </w:pPr>
            <w:r>
              <w:t>商务要求名称</w:t>
            </w:r>
          </w:p>
        </w:tc>
        <w:tc>
          <w:tcPr>
            <w:tcW w:w="2076" w:type="dxa"/>
          </w:tcPr>
          <w:p>
            <w:pPr>
              <w:pStyle w:val="4"/>
              <w:jc w:val="left"/>
            </w:pPr>
            <w:r>
              <w:t>商务要求内容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1</w:t>
            </w:r>
          </w:p>
        </w:tc>
        <w:tc>
          <w:tcPr>
            <w:tcW w:w="2076" w:type="dxa"/>
          </w:tcPr>
          <w:p/>
        </w:tc>
        <w:tc>
          <w:tcPr>
            <w:tcW w:w="2076" w:type="dxa"/>
          </w:tcPr>
          <w:p>
            <w:pPr>
              <w:pStyle w:val="4"/>
              <w:jc w:val="left"/>
            </w:pPr>
            <w:r>
              <w:t>交货时间</w:t>
            </w:r>
          </w:p>
        </w:tc>
        <w:tc>
          <w:tcPr>
            <w:tcW w:w="2076" w:type="dxa"/>
          </w:tcPr>
          <w:p>
            <w:pPr>
              <w:pStyle w:val="4"/>
              <w:jc w:val="left"/>
            </w:pPr>
            <w:r>
              <w:t>自合同签订之日起30日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2</w:t>
            </w:r>
          </w:p>
        </w:tc>
        <w:tc>
          <w:tcPr>
            <w:tcW w:w="2076" w:type="dxa"/>
          </w:tcPr>
          <w:p/>
        </w:tc>
        <w:tc>
          <w:tcPr>
            <w:tcW w:w="2076" w:type="dxa"/>
          </w:tcPr>
          <w:p>
            <w:pPr>
              <w:pStyle w:val="4"/>
              <w:jc w:val="left"/>
            </w:pPr>
            <w:r>
              <w:t>交货地点</w:t>
            </w:r>
          </w:p>
        </w:tc>
        <w:tc>
          <w:tcPr>
            <w:tcW w:w="2076" w:type="dxa"/>
          </w:tcPr>
          <w:p>
            <w:pPr>
              <w:pStyle w:val="4"/>
              <w:jc w:val="left"/>
            </w:pPr>
            <w:r>
              <w:t>四川省巴中中学龙湖校区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3</w:t>
            </w:r>
          </w:p>
        </w:tc>
        <w:tc>
          <w:tcPr>
            <w:tcW w:w="2076" w:type="dxa"/>
          </w:tcPr>
          <w:p/>
        </w:tc>
        <w:tc>
          <w:tcPr>
            <w:tcW w:w="2076" w:type="dxa"/>
          </w:tcPr>
          <w:p>
            <w:pPr>
              <w:pStyle w:val="4"/>
              <w:jc w:val="left"/>
            </w:pPr>
            <w:r>
              <w:t>支付方式</w:t>
            </w:r>
          </w:p>
        </w:tc>
        <w:tc>
          <w:tcPr>
            <w:tcW w:w="2076" w:type="dxa"/>
          </w:tcPr>
          <w:p>
            <w:pPr>
              <w:pStyle w:val="4"/>
              <w:jc w:val="left"/>
            </w:pPr>
            <w:r>
              <w:t>分期付款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4</w:t>
            </w:r>
          </w:p>
        </w:tc>
        <w:tc>
          <w:tcPr>
            <w:tcW w:w="2076" w:type="dxa"/>
          </w:tcPr>
          <w:p/>
        </w:tc>
        <w:tc>
          <w:tcPr>
            <w:tcW w:w="2076" w:type="dxa"/>
          </w:tcPr>
          <w:p>
            <w:pPr>
              <w:pStyle w:val="4"/>
              <w:jc w:val="left"/>
            </w:pPr>
            <w:r>
              <w:t>支付约定</w:t>
            </w:r>
          </w:p>
        </w:tc>
        <w:tc>
          <w:tcPr>
            <w:tcW w:w="2076" w:type="dxa"/>
          </w:tcPr>
          <w:p>
            <w:pPr>
              <w:pStyle w:val="4"/>
              <w:jc w:val="left"/>
            </w:pPr>
            <w:r>
              <w:t>1、签订合同生效后，收到供应商发票，达到付款条件起7日内，支付合同总金额的40.00%</w:t>
            </w:r>
          </w:p>
          <w:p>
            <w:pPr>
              <w:pStyle w:val="4"/>
              <w:jc w:val="left"/>
            </w:pPr>
            <w:r>
              <w:t>2、通过验收合格，达到付款条件起7日内，支付合同总金额的60.00%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5</w:t>
            </w:r>
          </w:p>
        </w:tc>
        <w:tc>
          <w:tcPr>
            <w:tcW w:w="2076" w:type="dxa"/>
          </w:tcPr>
          <w:p/>
        </w:tc>
        <w:tc>
          <w:tcPr>
            <w:tcW w:w="2076" w:type="dxa"/>
          </w:tcPr>
          <w:p>
            <w:pPr>
              <w:pStyle w:val="4"/>
              <w:jc w:val="left"/>
            </w:pPr>
            <w:r>
              <w:t>验收、交付标准和方法</w:t>
            </w:r>
          </w:p>
        </w:tc>
        <w:tc>
          <w:tcPr>
            <w:tcW w:w="2076" w:type="dxa"/>
          </w:tcPr>
          <w:p>
            <w:pPr>
              <w:pStyle w:val="4"/>
              <w:jc w:val="left"/>
            </w:pPr>
            <w:r>
              <w:t>严格按照政府采购相关法律法规以及《财政部关于进一步加强政府采购需求和履约验收管理的指导意见》（财库〔2016〕205号）和采购合同、响应文件、采购文件的规定履约验收。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6</w:t>
            </w:r>
          </w:p>
        </w:tc>
        <w:tc>
          <w:tcPr>
            <w:tcW w:w="2076" w:type="dxa"/>
          </w:tcPr>
          <w:p/>
        </w:tc>
        <w:tc>
          <w:tcPr>
            <w:tcW w:w="2076" w:type="dxa"/>
          </w:tcPr>
          <w:p>
            <w:pPr>
              <w:pStyle w:val="4"/>
              <w:jc w:val="left"/>
            </w:pPr>
            <w:r>
              <w:t>质量保修范围和保修期</w:t>
            </w:r>
          </w:p>
        </w:tc>
        <w:tc>
          <w:tcPr>
            <w:tcW w:w="2076" w:type="dxa"/>
          </w:tcPr>
          <w:p>
            <w:pPr>
              <w:pStyle w:val="4"/>
              <w:jc w:val="left"/>
            </w:pPr>
            <w:r>
              <w:t>清单范围质保1年。售后服务要求：供应商提供7*24小时技术支持，接到故障报修后30分钟内响应，6小时内到达现场，24小时内排除故障；备件服务：供应商应准备充分的备品、配件，及时提供维保服务。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7</w:t>
            </w:r>
          </w:p>
        </w:tc>
        <w:tc>
          <w:tcPr>
            <w:tcW w:w="2076" w:type="dxa"/>
          </w:tcPr>
          <w:p/>
        </w:tc>
        <w:tc>
          <w:tcPr>
            <w:tcW w:w="2076" w:type="dxa"/>
          </w:tcPr>
          <w:p>
            <w:pPr>
              <w:pStyle w:val="4"/>
              <w:jc w:val="left"/>
            </w:pPr>
            <w:r>
              <w:t>违约责任与解决争议的方法</w:t>
            </w:r>
          </w:p>
        </w:tc>
        <w:tc>
          <w:tcPr>
            <w:tcW w:w="2076" w:type="dxa"/>
          </w:tcPr>
          <w:p>
            <w:pPr>
              <w:pStyle w:val="4"/>
              <w:jc w:val="left"/>
            </w:pPr>
            <w:r>
              <w:t>供应商按照采购合同、响应文件及采购文件的约定履约，因成交供应商本身或派出工作人员执行不力，经采购人指出且在30日内累积达到3次的，采购人有权执行合同罚则或终止合同；因成交供应商本身或派出工作人员执行不力直接影响到采购人正常工作开展的，采购人有权执行合同罚则或终止合同。若甲乙双方未达成一致，向项目所在地法院提请诉讼解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8</w:t>
            </w:r>
          </w:p>
        </w:tc>
        <w:tc>
          <w:tcPr>
            <w:tcW w:w="2076" w:type="dxa"/>
          </w:tcPr>
          <w:p/>
        </w:tc>
        <w:tc>
          <w:tcPr>
            <w:tcW w:w="2076" w:type="dxa"/>
          </w:tcPr>
          <w:p>
            <w:pPr>
              <w:pStyle w:val="4"/>
              <w:jc w:val="left"/>
            </w:pPr>
            <w:r>
              <w:t>包装方式及运输</w:t>
            </w:r>
          </w:p>
        </w:tc>
        <w:tc>
          <w:tcPr>
            <w:tcW w:w="2076" w:type="dxa"/>
          </w:tcPr>
          <w:p>
            <w:pPr>
              <w:pStyle w:val="4"/>
              <w:jc w:val="left"/>
            </w:pPr>
            <w:r>
              <w:t>涉及的商品包装和快递包装，均应符合《商品包装政府采购需求标准（试行）》《快递包装政府采购需求标准（试行）》的要求，包装应适应于远距离运输、防潮、防震、防锈和防野蛮装卸，以确保货物安全无损运抵指定地点。</w:t>
            </w:r>
          </w:p>
        </w:tc>
      </w:tr>
    </w:tbl>
    <w:p>
      <w:pPr>
        <w:pStyle w:val="4"/>
        <w:jc w:val="left"/>
        <w:outlineLvl w:val="2"/>
      </w:pPr>
      <w:r>
        <w:rPr>
          <w:b/>
          <w:sz w:val="28"/>
        </w:rPr>
        <w:t>3.5.其他要求</w:t>
      </w:r>
    </w:p>
    <w:p>
      <w:pPr>
        <w:pStyle w:val="4"/>
        <w:jc w:val="left"/>
      </w:pPr>
      <w:r>
        <w:t>采购包1：</w:t>
      </w:r>
    </w:p>
    <w:p>
      <w:pPr>
        <w:pStyle w:val="4"/>
        <w:jc w:val="left"/>
      </w:pPr>
      <w:r>
        <w:t>无</w:t>
      </w:r>
    </w:p>
    <w:p>
      <w:pPr>
        <w:pStyle w:val="4"/>
      </w:pPr>
      <w:r>
        <w:t xml:space="preserve"> </w:t>
      </w:r>
      <w:r>
        <w:br w:type="textWrapping"/>
      </w:r>
      <w: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2YzIxMzFjMTQxNDMwYjQ4NDQzNjQzZDhhMDNlYmUifQ=="/>
  </w:docVars>
  <w:rsids>
    <w:rsidRoot w:val="44E51867"/>
    <w:rsid w:val="44E51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2024-07-03T03:12:00Z</dcterms:created>
  <dc:creator>yyc</dc:creator>
  <cp:lastModifiedBy>yyc</cp:lastModifiedBy>
  <dcterms:modified xsi:type="dcterms:W3CDTF">2024-07-03T03:12:50Z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B6A637A3872341B08901FE38682FB4ED_11</vt:lpwstr>
  </property>
</Properties>
</file>