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sz w:val="24"/>
          <w:szCs w:val="24"/>
        </w:rPr>
      </w:pPr>
      <w:r>
        <w:rPr>
          <w:rFonts w:hint="eastAsia" w:ascii="宋体" w:hAnsi="宋体" w:eastAsia="宋体" w:cs="宋体"/>
          <w:i w:val="0"/>
          <w:iCs w:val="0"/>
          <w:caps w:val="0"/>
          <w:color w:val="0A82E5"/>
          <w:spacing w:val="0"/>
          <w:sz w:val="24"/>
          <w:szCs w:val="24"/>
          <w:shd w:val="clear" w:fill="FFFFFF"/>
        </w:rPr>
        <w:t>标的名称：室内全彩LED显示屏屏体</w:t>
      </w:r>
    </w:p>
    <w:tbl>
      <w:tblPr>
        <w:tblStyle w:val="3"/>
        <w:tblW w:w="90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0"/>
        <w:gridCol w:w="750"/>
        <w:gridCol w:w="72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参数性质</w:t>
            </w:r>
          </w:p>
        </w:tc>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序号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left"/>
              <w:rPr>
                <w:rFonts w:hint="eastAsia" w:ascii="宋体"/>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sz w:val="24"/>
                <w:szCs w:val="24"/>
              </w:rPr>
            </w:pPr>
            <w:r>
              <w:rPr>
                <w:rFonts w:ascii="宋体" w:hAnsi="宋体" w:eastAsia="宋体" w:cs="宋体"/>
                <w:kern w:val="0"/>
                <w:sz w:val="24"/>
                <w:szCs w:val="24"/>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1.整屏面积：29.49m²；像素间距≤1.86mm；LED类型：SMD黑灯；像素构成1R1G1B；像素密度≥289050点/㎡；点间距测试依据：SJ/T 11281-2017 发光二极管(LED)显示屏测试方法及SJ/T11141-2017 LED显示屏通用规范要求；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2.箱体显示比例16:9。箱体超轻设计，显示单元：≤2.3kg；背部有抓手设计。电源、接收卡、模组组合式一体设计；箱体上必须印有厂家LOGO（非可擦拭掉和标签粘贴）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3.显示单元/模组平整度：≤0.03  ；显示单元/模组间隙：≤0.05 ；像素中心距偏差：≤0.82%相对错位偏差(水平/垂直)：≤0.85%；色准：△E≤0.9；色域：≥120% NTSC；支持7*24小时连续工作无故障，(MTBF)≥100000小时，(MTTR)≤1分钟；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4.亮度≥500nit/㎡，亮度0-100%无级可调，；灰度等级≥16bit，最高对比度≥10400:1，亮度鉴别等级：C级 Bj≥21；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5.刷新频率≥3840HZ，换帧频率：50/60HZ；</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6.为保证显示屏色彩稳定性，基色主波长误差（nm）：C级 △λD≤5；亮度误差值在≤3%，灯芯的波长误差值在±1nm之内；支持BT.2020、DCI.P3、BT.709、sRGB 色域转换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7.支持落地，壁挂背条安装，免焊钢结构 超薄贴墙安装，箱体超轻设计。样品处于自由状态下：检测面跌落、角跌落。倾跌与翻倒、自由跌落、弹跳跌落，符合跌落测试。整体满足基于GB/T4857.23-2012第23部分：随机振动试验方法；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8.峰值功耗≤330W/㎡，采用节能驱动技术设计；平均功耗≤110W/㎡，单元具备智能节电功能,开启智能节电功能比没有开启节能 50%以上,能源效率值≥3cd/W,睡眠模式功率密度值≤125W/㎡；</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9.模组供电：支持双电压DC2.8V/DC3.8V或单电压DC4.2V~DC5V供电方式 ；免工具维护，同时有防呆或短路设计，预防接错电源线短路而导致的烧毁模组行为；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10.白场色坐标检测：白场色坐标符合SJ/T 11141-2017 5.10.5规定范围；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11.视觉舒适度：人眼视觉健康舒适度VICO指数达到1级；LED显示屏图像主观质量评价方法，等级为优，蓝光危害辐亮度≤5.7 W/㎡/sr，对人眼无伤害；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12.屏体控制器与屏体之间有信号加密传输功能；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13.焊盘采用OSP工艺处理，充分保证单模块安装的稳定性和抗氧化性，板材采用玻璃化温度能达到覆钢板≥150℃；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14</w:t>
            </w:r>
            <w:r>
              <w:rPr>
                <w:rFonts w:hint="eastAsia" w:ascii="宋体" w:hAnsi="宋体" w:eastAsia="宋体" w:cs="宋体"/>
                <w:color w:val="C00000"/>
                <w:sz w:val="21"/>
                <w:szCs w:val="21"/>
              </w:rPr>
              <w:t>.</w:t>
            </w:r>
            <w:r>
              <w:rPr>
                <w:rFonts w:hint="eastAsia" w:ascii="宋体" w:hAnsi="宋体" w:eastAsia="宋体" w:cs="宋体"/>
                <w:sz w:val="21"/>
                <w:szCs w:val="21"/>
              </w:rPr>
              <w:t>产品符合GB/T 2424.25-2000电子电工产品环境试验 第三部分试验导则地震测试方法；多轴试验：激励轴与两个优选实验轴成45度角，使没着激励轴的振动量级增加两个实验轴的，√2倍，然后绕着垂直轴旋转90度，满足抗震要求；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15.逐点校正及数据存储：具有单点、模块级亮度、色度校正功能，校正后亮度损失＜10%；校正数据可保存及回读；通过调整流入每个 LED 的电流控制像素亮度，从而实现整屏一致的亮度；</w:t>
            </w:r>
            <w:r>
              <w:rPr>
                <w:rFonts w:hint="eastAsia" w:ascii="宋体" w:hAnsi="宋体" w:eastAsia="宋体" w:cs="宋体"/>
                <w:color w:val="000000"/>
                <w:sz w:val="21"/>
                <w:szCs w:val="21"/>
              </w:rPr>
              <w:t>（提供检测报告及权威部门颁发的LED显示屏校正系统证明文件)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16.采用信息相关方式阻止电力通信。采用电子对抗原理，防止电磁3传导辐射泄露有用信息，防止劫持相关控制段备；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17.产品具备一定的抗霉菌能力，符合《GB/T2423.16-2008电工电子产品环境试验 第2部分：试验方法 试验 J 及导则：长霉》的测试要求；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18.支持多bin色度校正，校正数据存储在模组里，采用色彩管理系统，在LED控制系统对视频解码后，添加二次过滤显示算法，对显示屏每一个发光二极管进行逐点 14位颜色校正；支持LED显示屏OSD及校正智能显示驱动较件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19.支持UI菜单显示，可调节屏幕参数、亮度、色温，信号、场景切换，开关机控制等，支持在屏幕上显示主要变化信息。支持掌控宝IOS/Android客户端软件控制。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20.产品满足GB/T 2424.25-2000 电子电工产品环境试验 第三部分试验导则地震测试方法，测试要求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color w:val="000000"/>
                <w:sz w:val="21"/>
                <w:szCs w:val="21"/>
              </w:rPr>
              <w:t>21、以上第3至19项技术指标要求（提供第三方检验检测机构出具的检验检测报告复印件及相应相关证书)。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sz w:val="24"/>
          <w:szCs w:val="24"/>
        </w:rPr>
      </w:pPr>
      <w:r>
        <w:rPr>
          <w:rFonts w:hint="eastAsia" w:ascii="宋体" w:hAnsi="宋体" w:eastAsia="宋体" w:cs="宋体"/>
          <w:i w:val="0"/>
          <w:iCs w:val="0"/>
          <w:caps w:val="0"/>
          <w:color w:val="0A82E5"/>
          <w:spacing w:val="0"/>
          <w:sz w:val="24"/>
          <w:szCs w:val="24"/>
          <w:shd w:val="clear" w:fill="FFFFFF"/>
        </w:rPr>
        <w:t>标的名称：室内全彩LED显示屏配套设备</w:t>
      </w:r>
    </w:p>
    <w:tbl>
      <w:tblPr>
        <w:tblStyle w:val="3"/>
        <w:tblW w:w="90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0"/>
        <w:gridCol w:w="750"/>
        <w:gridCol w:w="72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0"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参数性质</w:t>
            </w:r>
          </w:p>
        </w:tc>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序号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left"/>
              <w:rPr>
                <w:rFonts w:hint="eastAsia" w:ascii="宋体"/>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sz w:val="24"/>
                <w:szCs w:val="24"/>
              </w:rPr>
            </w:pPr>
            <w:r>
              <w:rPr>
                <w:rFonts w:ascii="宋体" w:hAnsi="宋体" w:eastAsia="宋体" w:cs="宋体"/>
                <w:kern w:val="0"/>
                <w:sz w:val="24"/>
                <w:szCs w:val="24"/>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sz w:val="24"/>
                <w:szCs w:val="24"/>
              </w:rPr>
            </w:pPr>
            <w:r>
              <w:rPr>
                <w:rFonts w:hint="eastAsia" w:ascii="宋体" w:hAnsi="宋体" w:eastAsia="宋体" w:cs="宋体"/>
                <w:sz w:val="21"/>
                <w:szCs w:val="21"/>
              </w:rPr>
              <w:t>1.支持8路HDMI、1路HDMI2.0、1路DP1.2信号输入，单个二合一网口输出卡最大输出视频分辨率为10240×1016或1016×10240，整卡带载最高可达1040万像素点；单机最多可同时接入2个二合一网口输出卡，输出可直接连接LED显示屏显示，无需其他设备。</w:t>
            </w:r>
            <w:r>
              <w:rPr>
                <w:rFonts w:ascii="Calibri" w:hAnsi="Calibri" w:cs="Calibri"/>
                <w:sz w:val="21"/>
                <w:szCs w:val="21"/>
              </w:rPr>
              <w:br w:type="textWrapping"/>
            </w:r>
            <w:r>
              <w:rPr>
                <w:rFonts w:hint="eastAsia" w:ascii="宋体" w:hAnsi="宋体" w:eastAsia="宋体" w:cs="宋体"/>
                <w:sz w:val="21"/>
                <w:szCs w:val="21"/>
              </w:rPr>
              <w:t>2.支持设置2000个用户场景，场景可以设置为图片或视频，场景切换支持淡入淡出、直切效果，场景调取响应时间不大于60ms,支持多场景分组和场景一键轮巡。</w:t>
            </w:r>
            <w:r>
              <w:rPr>
                <w:rFonts w:hint="default" w:ascii="Calibri" w:hAnsi="Calibri" w:cs="Calibri"/>
                <w:sz w:val="21"/>
                <w:szCs w:val="21"/>
              </w:rPr>
              <w:br w:type="textWrapping"/>
            </w:r>
            <w:r>
              <w:rPr>
                <w:rFonts w:hint="eastAsia" w:ascii="宋体" w:hAnsi="宋体" w:eastAsia="宋体" w:cs="宋体"/>
                <w:sz w:val="21"/>
                <w:szCs w:val="21"/>
              </w:rPr>
              <w:t>3.屏幕画质调节支持4种调节模式：标准模式、文档模式、会议模式、视频模式，每种模式下均支持护眼模式开关设置，护眼模式关闭时，可对亮度、对比度、饱和度、 色调、色温、Gamma进行自定义调节。输出接口画质支持亮度、对比度、饱和度、色调、色温、Gamma调节，可添加22种测试画面图像，支持间距、速度、亮度调节。</w:t>
            </w:r>
            <w:r>
              <w:rPr>
                <w:rFonts w:hint="default" w:ascii="Calibri" w:hAnsi="Calibri" w:cs="Calibri"/>
                <w:sz w:val="21"/>
                <w:szCs w:val="21"/>
              </w:rPr>
              <w:br w:type="textWrapping"/>
            </w:r>
            <w:r>
              <w:rPr>
                <w:rFonts w:hint="eastAsia" w:ascii="宋体" w:hAnsi="宋体" w:eastAsia="宋体" w:cs="宋体"/>
                <w:sz w:val="21"/>
                <w:szCs w:val="21"/>
              </w:rPr>
              <w:t>4.支持自检功能，包括：运行情况、CPU、EMMC、交叉点通信、内存、电压、温度等状态。</w:t>
            </w:r>
            <w:r>
              <w:rPr>
                <w:rFonts w:hint="default" w:ascii="Calibri" w:hAnsi="Calibri" w:cs="Calibri"/>
                <w:sz w:val="21"/>
                <w:szCs w:val="21"/>
              </w:rPr>
              <w:br w:type="textWrapping"/>
            </w:r>
            <w:r>
              <w:rPr>
                <w:rFonts w:hint="eastAsia" w:ascii="宋体" w:hAnsi="宋体" w:eastAsia="宋体" w:cs="宋体"/>
                <w:sz w:val="21"/>
                <w:szCs w:val="21"/>
              </w:rPr>
              <w:t>5.单个输出板卡最大支持16个图层，每个图层可放大到4K显示；支持图层在输出接口间漫游，可进行图层参数设置，包括：无极缩放、图层画面截取、水平和垂直镜像翻转、冻结、叠加、图层优先级；可对图层无极缩放、图层全屏和自适应接口全屏。</w:t>
            </w:r>
            <w:r>
              <w:rPr>
                <w:rFonts w:hint="default" w:ascii="Calibri" w:hAnsi="Calibri" w:cs="Calibri"/>
                <w:sz w:val="21"/>
                <w:szCs w:val="21"/>
              </w:rPr>
              <w:br w:type="textWrapping"/>
            </w:r>
            <w:r>
              <w:rPr>
                <w:rFonts w:hint="eastAsia" w:ascii="宋体" w:hAnsi="宋体" w:eastAsia="宋体" w:cs="宋体"/>
                <w:sz w:val="21"/>
                <w:szCs w:val="21"/>
              </w:rPr>
              <w:t>6.可对输入图像画面添加台标 （文字或图片），可调整台标文字与图片背景、位置。</w:t>
            </w:r>
            <w:r>
              <w:rPr>
                <w:rFonts w:hint="default" w:ascii="Calibri" w:hAnsi="Calibri" w:cs="Calibri"/>
                <w:sz w:val="21"/>
                <w:szCs w:val="21"/>
              </w:rPr>
              <w:br w:type="textWrapping"/>
            </w:r>
            <w:r>
              <w:rPr>
                <w:rFonts w:hint="eastAsia" w:ascii="宋体" w:hAnsi="宋体" w:eastAsia="宋体" w:cs="宋体"/>
                <w:sz w:val="21"/>
                <w:szCs w:val="21"/>
              </w:rPr>
              <w:t>7.支持有线和无线方式访问设备，客户端通过有线方式操作时，操作响应时间不大于60ms。</w:t>
            </w:r>
            <w:r>
              <w:rPr>
                <w:rFonts w:hint="default" w:ascii="Calibri" w:hAnsi="Calibri" w:cs="Calibri"/>
                <w:sz w:val="21"/>
                <w:szCs w:val="21"/>
              </w:rPr>
              <w:br w:type="textWrapping"/>
            </w:r>
            <w:r>
              <w:rPr>
                <w:rFonts w:hint="eastAsia" w:ascii="宋体" w:hAnsi="宋体" w:eastAsia="宋体" w:cs="宋体"/>
                <w:sz w:val="21"/>
                <w:szCs w:val="21"/>
              </w:rPr>
              <w:t>8.视频输入源为60Hz时，从视频源输入到LED屏显示的图像延迟时间不大于16ms。</w:t>
            </w:r>
            <w:r>
              <w:rPr>
                <w:rFonts w:hint="default" w:ascii="Calibri" w:hAnsi="Calibri" w:cs="Calibri"/>
                <w:sz w:val="21"/>
                <w:szCs w:val="21"/>
              </w:rPr>
              <w:br w:type="textWrapping"/>
            </w:r>
            <w:r>
              <w:rPr>
                <w:rFonts w:hint="eastAsia" w:ascii="宋体" w:hAnsi="宋体" w:eastAsia="宋体" w:cs="宋体"/>
                <w:sz w:val="21"/>
                <w:szCs w:val="21"/>
              </w:rPr>
              <w:t>9.支持板卡热插拔功能，设备无需重启和设置，更换板卡后可自动恢复之前的图层数据，图像显示正常。</w:t>
            </w:r>
            <w:r>
              <w:rPr>
                <w:rFonts w:hint="default" w:ascii="Calibri" w:hAnsi="Calibri" w:cs="Calibri"/>
                <w:sz w:val="21"/>
                <w:szCs w:val="21"/>
              </w:rPr>
              <w:br w:type="textWrapping"/>
            </w:r>
            <w:r>
              <w:rPr>
                <w:rFonts w:hint="eastAsia" w:ascii="宋体" w:hAnsi="宋体" w:eastAsia="宋体" w:cs="宋体"/>
                <w:sz w:val="21"/>
                <w:szCs w:val="21"/>
              </w:rPr>
              <w:t>10.支持输入输出分辨率自定义设置，可保存为EDID模板，并可导入导出，多种分辨率模式可选，包括：预设分辨率、自定义分辨率、EDID模板，自定义分辨率最大支持8K×1K；支持高级时序设置。</w:t>
            </w:r>
            <w:r>
              <w:rPr>
                <w:rFonts w:hint="default" w:ascii="Calibri" w:hAnsi="Calibri" w:cs="Calibri"/>
                <w:sz w:val="21"/>
                <w:szCs w:val="21"/>
              </w:rPr>
              <w:br w:type="textWrapping"/>
            </w:r>
            <w:r>
              <w:rPr>
                <w:rFonts w:hint="eastAsia" w:ascii="宋体" w:hAnsi="宋体" w:eastAsia="宋体" w:cs="宋体"/>
                <w:sz w:val="21"/>
                <w:szCs w:val="21"/>
              </w:rPr>
              <w:t>11.正常工作时，噪声不大于45dB（A）（距离1m处）。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12.包含4K-HDMI输入卡1张（1.1路HDMI2.0+1路DP1.2输入卡1×HDMI 2.0兼容HDMI 1.4和HDMI 1.3视频输入）4路DVI输出卡1张（单路最大输出分辨率为2048×1152@60Hz支持自定义分辨率。极限宽度为2560像素（2560×972@60Hz）极限高度为2560像素（884×2560@60Hz））4路HDMI带音频输出卡1张（2×HDMI 2.0</w:t>
            </w:r>
            <w:r>
              <w:rPr>
                <w:rFonts w:hint="default" w:ascii="Calibri" w:hAnsi="Calibri" w:cs="Calibri"/>
                <w:sz w:val="21"/>
                <w:szCs w:val="21"/>
              </w:rPr>
              <w:br w:type="textWrapping"/>
            </w:r>
            <w:r>
              <w:rPr>
                <w:rFonts w:hint="eastAsia" w:ascii="宋体" w:hAnsi="宋体" w:eastAsia="宋体" w:cs="宋体"/>
                <w:sz w:val="21"/>
                <w:szCs w:val="21"/>
              </w:rPr>
              <w:t>接口2复制接口1输出，最大输出分辨率为8192×1080@60Hz/4096×2160@60Hz。）；</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13.LED控制软件：通过云服务器，可一键配置LED显示屏加载参数，或者手动进行显示屏的性能参数，如：LED显示屏视觉刷新率，灰度级数，移位时钟频率，显示屏连接等；配置显示屏的传输方式和方向；配置控制器映射位置和大小；配置显示屏的亮度调节模式，设置每种模式对应的参数；配置显示屏色温列表，对显示屏进行色温调节；保存和加载控制系统参数；查看当前控制系统的映射信息、版本信息，并对控制器进行授权；显示屏画面控制，包括：画面黑屏、画面锁定、正常显示、红色、绿色、蓝色、白色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14.</w:t>
            </w:r>
            <w:r>
              <w:rPr>
                <w:rFonts w:hint="eastAsia" w:ascii="宋体" w:hAnsi="宋体" w:eastAsia="宋体" w:cs="宋体"/>
                <w:sz w:val="21"/>
                <w:szCs w:val="21"/>
                <w:lang w:eastAsia="zh-CN"/>
              </w:rPr>
              <w:t>台式计算机</w:t>
            </w:r>
            <w:r>
              <w:rPr>
                <w:rFonts w:hint="eastAsia" w:ascii="宋体" w:hAnsi="宋体" w:eastAsia="宋体" w:cs="宋体"/>
                <w:sz w:val="21"/>
                <w:szCs w:val="21"/>
              </w:rPr>
              <w:t>：</w:t>
            </w:r>
            <w:r>
              <w:rPr>
                <w:rFonts w:hint="eastAsia" w:ascii="宋体" w:hAnsi="宋体" w:eastAsia="宋体" w:cs="宋体"/>
                <w:color w:val="000000"/>
                <w:sz w:val="21"/>
                <w:szCs w:val="21"/>
              </w:rPr>
              <w:t>台式电脑主机 高性能整机 商用办公电脑 (13代i5-13400 16G 512GSSD+1TB三年质保)23.8英寸大屏显示器（按规定所提供电脑需符合安全可靠测评要求，并在履约验收环节核验相关检测、认证报告）。</w:t>
            </w:r>
            <w:r>
              <w:rPr>
                <w:rFonts w:hint="default" w:ascii="Calibri" w:hAnsi="Calibri" w:cs="Calibri"/>
                <w:sz w:val="21"/>
                <w:szCs w:val="21"/>
              </w:rPr>
              <w:br w:type="textWrapping"/>
            </w:r>
            <w:r>
              <w:rPr>
                <w:rFonts w:hint="eastAsia" w:ascii="宋体" w:hAnsi="宋体" w:eastAsia="宋体" w:cs="宋体"/>
                <w:color w:val="000000"/>
                <w:sz w:val="21"/>
                <w:szCs w:val="21"/>
              </w:rPr>
              <w:t>15.为保证系统兼容性数字视频处理器与LED大屏幕为同一品牌。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16.智能配电箱1台：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rFonts w:hint="eastAsia" w:ascii="宋体" w:hAnsi="宋体" w:eastAsia="宋体" w:cs="宋体"/>
                <w:sz w:val="21"/>
                <w:szCs w:val="21"/>
              </w:rPr>
            </w:pPr>
            <w:r>
              <w:rPr>
                <w:rFonts w:hint="eastAsia" w:ascii="宋体" w:hAnsi="宋体" w:eastAsia="宋体" w:cs="宋体"/>
                <w:sz w:val="21"/>
                <w:szCs w:val="21"/>
              </w:rPr>
              <w:t>（1）类型：≥40KW配电柜</w:t>
            </w:r>
            <w:r>
              <w:rPr>
                <w:rFonts w:hint="default" w:ascii="Calibri" w:hAnsi="Calibri" w:cs="Calibri"/>
                <w:sz w:val="21"/>
                <w:szCs w:val="21"/>
              </w:rPr>
              <w:br w:type="textWrapping"/>
            </w:r>
            <w:r>
              <w:rPr>
                <w:rFonts w:hint="eastAsia" w:ascii="宋体" w:hAnsi="宋体" w:eastAsia="宋体" w:cs="宋体"/>
                <w:sz w:val="21"/>
                <w:szCs w:val="21"/>
              </w:rPr>
              <w:t>（2）控制：PLC控制器，网络远程控制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（3)元器件：断路器，接触器</w:t>
            </w:r>
            <w:r>
              <w:rPr>
                <w:rFonts w:hint="default" w:ascii="Calibri" w:hAnsi="Calibri" w:cs="Calibri"/>
                <w:sz w:val="21"/>
                <w:szCs w:val="21"/>
              </w:rPr>
              <w:br w:type="textWrapping"/>
            </w:r>
            <w:r>
              <w:rPr>
                <w:rFonts w:hint="eastAsia" w:ascii="宋体" w:hAnsi="宋体" w:eastAsia="宋体" w:cs="宋体"/>
                <w:sz w:val="21"/>
                <w:szCs w:val="21"/>
              </w:rPr>
              <w:t>(4)输入电压：380V</w:t>
            </w:r>
            <w:r>
              <w:rPr>
                <w:rFonts w:hint="default" w:ascii="Calibri" w:hAnsi="Calibri" w:cs="Calibri"/>
                <w:sz w:val="21"/>
                <w:szCs w:val="21"/>
              </w:rPr>
              <w:br w:type="textWrapping"/>
            </w:r>
            <w:r>
              <w:rPr>
                <w:rFonts w:hint="eastAsia" w:ascii="宋体" w:hAnsi="宋体" w:eastAsia="宋体" w:cs="宋体"/>
                <w:sz w:val="21"/>
                <w:szCs w:val="21"/>
              </w:rPr>
              <w:t>(5)输出电压：220V</w:t>
            </w:r>
            <w:r>
              <w:rPr>
                <w:rFonts w:hint="default" w:ascii="Calibri" w:hAnsi="Calibri" w:cs="Calibri"/>
                <w:sz w:val="21"/>
                <w:szCs w:val="21"/>
              </w:rPr>
              <w:br w:type="textWrapping"/>
            </w:r>
            <w:r>
              <w:rPr>
                <w:rFonts w:hint="eastAsia" w:ascii="宋体" w:hAnsi="宋体" w:eastAsia="宋体" w:cs="宋体"/>
                <w:sz w:val="21"/>
                <w:szCs w:val="21"/>
              </w:rPr>
              <w:t>(6)输出回路：不少于5个220V单相回路（含分线）</w:t>
            </w:r>
            <w:r>
              <w:rPr>
                <w:rFonts w:hint="default" w:ascii="Calibri" w:hAnsi="Calibri" w:cs="Calibri"/>
                <w:sz w:val="21"/>
                <w:szCs w:val="21"/>
              </w:rPr>
              <w:br w:type="textWrapping"/>
            </w:r>
            <w:r>
              <w:rPr>
                <w:rFonts w:hint="eastAsia" w:ascii="宋体" w:hAnsi="宋体" w:eastAsia="宋体" w:cs="宋体"/>
                <w:sz w:val="21"/>
                <w:szCs w:val="21"/>
              </w:rPr>
              <w:t>(7)满足过流、过载、短路、欠压等保护措施。</w:t>
            </w:r>
            <w:r>
              <w:rPr>
                <w:rFonts w:hint="default" w:ascii="Calibri" w:hAnsi="Calibri" w:cs="Calibri"/>
                <w:sz w:val="21"/>
                <w:szCs w:val="21"/>
              </w:rPr>
              <w:br w:type="textWrapping"/>
            </w:r>
            <w:r>
              <w:rPr>
                <w:rFonts w:hint="eastAsia" w:ascii="宋体" w:hAnsi="宋体" w:eastAsia="宋体" w:cs="宋体"/>
                <w:sz w:val="21"/>
                <w:szCs w:val="21"/>
              </w:rPr>
              <w:t>(8)支持远程上电，支持分步上电。</w:t>
            </w:r>
            <w:r>
              <w:rPr>
                <w:rFonts w:hint="default" w:ascii="Calibri" w:hAnsi="Calibri" w:cs="Calibri"/>
                <w:sz w:val="21"/>
                <w:szCs w:val="21"/>
              </w:rPr>
              <w:br w:type="textWrapping"/>
            </w:r>
            <w:r>
              <w:rPr>
                <w:rFonts w:hint="eastAsia" w:ascii="宋体" w:hAnsi="宋体" w:eastAsia="宋体" w:cs="宋体"/>
                <w:sz w:val="21"/>
                <w:szCs w:val="21"/>
              </w:rPr>
              <w:t>(9)当发生漏电时，动作于断路器，使其脱扣，防止人身触电，以达到保护的目的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17.显示屏钢结构及装饰：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(1)尺寸：6.40m*3.36m采用镀锌矩管50*50*4mm，40*40*3mm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default" w:ascii="Calibri" w:hAnsi="Calibri" w:cs="Calibri"/>
                <w:sz w:val="21"/>
                <w:szCs w:val="21"/>
              </w:rPr>
              <w:t>(</w:t>
            </w:r>
            <w:r>
              <w:rPr>
                <w:rFonts w:hint="default" w:ascii="宋体" w:hAnsi="宋体" w:eastAsia="宋体" w:cs="宋体"/>
                <w:sz w:val="21"/>
                <w:szCs w:val="21"/>
              </w:rPr>
              <w:t>2)</w:t>
            </w:r>
            <w:r>
              <w:rPr>
                <w:rFonts w:hint="eastAsia" w:ascii="宋体" w:hAnsi="宋体" w:eastAsia="宋体" w:cs="宋体"/>
                <w:sz w:val="21"/>
                <w:szCs w:val="21"/>
              </w:rPr>
              <w:t>采用抗</w:t>
            </w:r>
            <w:r>
              <w:rPr>
                <w:rFonts w:hint="eastAsia" w:ascii="宋体" w:hAnsi="宋体" w:eastAsia="宋体" w:cs="宋体"/>
                <w:sz w:val="21"/>
                <w:szCs w:val="21"/>
                <w:lang w:eastAsia="zh-CN"/>
              </w:rPr>
              <w:t>锈</w:t>
            </w:r>
            <w:r>
              <w:rPr>
                <w:rFonts w:hint="eastAsia" w:ascii="宋体" w:hAnsi="宋体" w:eastAsia="宋体" w:cs="宋体"/>
                <w:sz w:val="21"/>
                <w:szCs w:val="21"/>
              </w:rPr>
              <w:t>，抗腐蚀处理结构。</w:t>
            </w:r>
            <w:r>
              <w:rPr>
                <w:rFonts w:hint="default" w:ascii="Calibri" w:hAnsi="Calibri" w:cs="Calibri"/>
                <w:sz w:val="21"/>
                <w:szCs w:val="21"/>
              </w:rPr>
              <w:br w:type="textWrapping"/>
            </w:r>
            <w:r>
              <w:rPr>
                <w:rFonts w:hint="eastAsia" w:ascii="宋体" w:hAnsi="宋体" w:eastAsia="宋体" w:cs="宋体"/>
                <w:sz w:val="21"/>
                <w:szCs w:val="21"/>
              </w:rPr>
              <w:t>(3)钢结构构件采用Q235钢制。</w:t>
            </w:r>
            <w:r>
              <w:rPr>
                <w:rFonts w:hint="default" w:ascii="Calibri" w:hAnsi="Calibri" w:cs="Calibri"/>
                <w:sz w:val="21"/>
                <w:szCs w:val="21"/>
              </w:rPr>
              <w:br w:type="textWrapping"/>
            </w:r>
            <w:r>
              <w:rPr>
                <w:rFonts w:hint="eastAsia" w:ascii="宋体" w:hAnsi="宋体" w:eastAsia="宋体" w:cs="宋体"/>
                <w:sz w:val="21"/>
                <w:szCs w:val="21"/>
              </w:rPr>
              <w:t>(4)主受力钢结构构件均采用Q235钢。</w:t>
            </w:r>
            <w:r>
              <w:rPr>
                <w:rFonts w:hint="default" w:ascii="Calibri" w:hAnsi="Calibri" w:cs="Calibri"/>
                <w:sz w:val="21"/>
                <w:szCs w:val="21"/>
              </w:rPr>
              <w:br w:type="textWrapping"/>
            </w:r>
            <w:r>
              <w:rPr>
                <w:rFonts w:hint="eastAsia" w:ascii="宋体" w:hAnsi="宋体" w:eastAsia="宋体" w:cs="宋体"/>
                <w:sz w:val="21"/>
                <w:szCs w:val="21"/>
              </w:rPr>
              <w:t>(5)斜拉角钢、钢丝网等附属构件采用Q235钢。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left"/>
              <w:rPr>
                <w:rFonts w:hint="eastAsia" w:ascii="宋体" w:hAnsi="宋体" w:eastAsia="宋体" w:cs="宋体"/>
                <w:sz w:val="21"/>
                <w:szCs w:val="21"/>
              </w:rPr>
            </w:pPr>
            <w:r>
              <w:rPr>
                <w:rFonts w:hint="eastAsia" w:ascii="宋体" w:hAnsi="宋体" w:eastAsia="宋体" w:cs="宋体"/>
                <w:sz w:val="21"/>
                <w:szCs w:val="21"/>
              </w:rPr>
              <w:t>(6)包边：1mm厚 黑钛不锈钢  长度：10.2m+2.7m*2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left"/>
              <w:rPr>
                <w:sz w:val="24"/>
                <w:szCs w:val="24"/>
              </w:rPr>
            </w:pPr>
            <w:r>
              <w:rPr>
                <w:rFonts w:hint="eastAsia" w:ascii="宋体" w:hAnsi="宋体" w:eastAsia="宋体" w:cs="宋体"/>
                <w:sz w:val="21"/>
                <w:szCs w:val="21"/>
              </w:rPr>
              <w:t>18.网络线:6类，排线，电源线：RVV3*2.5mm²  RVV3*4mm² HDMI线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sz w:val="24"/>
                <w:szCs w:val="24"/>
              </w:rPr>
            </w:pPr>
            <w:r>
              <w:rPr>
                <w:rFonts w:hint="eastAsia" w:ascii="宋体" w:hAnsi="宋体" w:eastAsia="宋体" w:cs="宋体"/>
                <w:sz w:val="21"/>
                <w:szCs w:val="21"/>
              </w:rPr>
              <w:t>19.视频系统集成：拆除旧设备等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TFkZDA5MTc1MTU0MmViMzAwZDRkNjVlMDFlMmYifQ=="/>
  </w:docVars>
  <w:rsids>
    <w:rsidRoot w:val="02C370D4"/>
    <w:rsid w:val="02C3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2024-04-18T01:12:00Z</dcterms:created>
  <dc:creator>HP</dc:creator>
  <cp:lastModifiedBy>HP</cp:lastModifiedBy>
  <dcterms:modified xsi:type="dcterms:W3CDTF">2024-04-18T01:13:06Z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0B7006CF7C5643F4A446C2341C0EB56C_11</vt:lpwstr>
  </property>
</Properties>
</file>