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br w:type="textWrapping"/>
      </w:r>
      <w:r>
        <w:rPr>
          <w:b/>
          <w:sz w:val="36"/>
        </w:rPr>
        <w:t>第三章 磋商项目技术、服务、商务及其他要求</w:t>
      </w:r>
    </w:p>
    <w:p>
      <w:pPr>
        <w:pStyle w:val="4"/>
        <w:ind w:firstLine="480"/>
      </w:pPr>
      <w: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4"/>
        <w:outlineLvl w:val="2"/>
      </w:pPr>
      <w:r>
        <w:rPr>
          <w:b/>
          <w:sz w:val="28"/>
        </w:rPr>
        <w:t>3.1、采购项目概况</w:t>
      </w:r>
    </w:p>
    <w:p>
      <w:pPr>
        <w:pStyle w:val="4"/>
        <w:ind w:firstLine="480"/>
      </w:pPr>
    </w:p>
    <w:p>
      <w:pPr>
        <w:pStyle w:val="4"/>
      </w:pPr>
    </w:p>
    <w:p>
      <w:pPr>
        <w:pStyle w:val="4"/>
      </w:pPr>
      <w:r>
        <w:t>自贡市人民检察院因工作需要，拟采购供应商提供后勤保障服务</w:t>
      </w:r>
    </w:p>
    <w:p>
      <w:pPr>
        <w:pStyle w:val="4"/>
        <w:outlineLvl w:val="2"/>
      </w:pPr>
      <w:r>
        <w:rPr>
          <w:b/>
          <w:sz w:val="28"/>
        </w:rPr>
        <w:t>3.2、服务内容及服务要求</w:t>
      </w:r>
    </w:p>
    <w:p>
      <w:pPr>
        <w:pStyle w:val="4"/>
        <w:outlineLvl w:val="3"/>
      </w:pPr>
      <w:r>
        <w:rPr>
          <w:b/>
          <w:sz w:val="24"/>
        </w:rPr>
        <w:t>3.2.1服务内容</w:t>
      </w:r>
    </w:p>
    <w:p>
      <w:pPr>
        <w:pStyle w:val="4"/>
      </w:pPr>
    </w:p>
    <w:p>
      <w:pPr>
        <w:pStyle w:val="4"/>
      </w:pPr>
    </w:p>
    <w:p>
      <w:pPr>
        <w:pStyle w:val="4"/>
      </w:pPr>
      <w:r>
        <w:t>采购包1：</w:t>
      </w:r>
    </w:p>
    <w:p>
      <w:pPr>
        <w:pStyle w:val="4"/>
      </w:pPr>
      <w:r>
        <w:t>采购包预算金额（元）: 1,850,000.00</w:t>
      </w:r>
    </w:p>
    <w:p>
      <w:pPr>
        <w:pStyle w:val="4"/>
      </w:pPr>
      <w:r>
        <w:t>采购包最高限价（元）: 1,850,000.00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8"/>
        <w:gridCol w:w="1271"/>
        <w:gridCol w:w="848"/>
        <w:gridCol w:w="1356"/>
        <w:gridCol w:w="678"/>
        <w:gridCol w:w="678"/>
        <w:gridCol w:w="593"/>
        <w:gridCol w:w="678"/>
        <w:gridCol w:w="678"/>
        <w:gridCol w:w="8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序号</w:t>
            </w:r>
          </w:p>
        </w:tc>
        <w:tc>
          <w:tcPr>
            <w:tcW w:w="1271" w:type="dxa"/>
          </w:tcPr>
          <w:p>
            <w:pPr>
              <w:pStyle w:val="4"/>
            </w:pPr>
            <w:r>
              <w:t>标的名称</w:t>
            </w:r>
          </w:p>
        </w:tc>
        <w:tc>
          <w:tcPr>
            <w:tcW w:w="848" w:type="dxa"/>
          </w:tcPr>
          <w:p>
            <w:pPr>
              <w:pStyle w:val="4"/>
            </w:pPr>
            <w:r>
              <w:t>数量</w:t>
            </w:r>
          </w:p>
        </w:tc>
        <w:tc>
          <w:tcPr>
            <w:tcW w:w="1356" w:type="dxa"/>
          </w:tcPr>
          <w:p>
            <w:pPr>
              <w:pStyle w:val="4"/>
            </w:pPr>
            <w:r>
              <w:t>标的金额 （元）</w:t>
            </w:r>
          </w:p>
        </w:tc>
        <w:tc>
          <w:tcPr>
            <w:tcW w:w="678" w:type="dxa"/>
          </w:tcPr>
          <w:p>
            <w:pPr>
              <w:pStyle w:val="4"/>
            </w:pPr>
            <w:r>
              <w:t>计量单位</w:t>
            </w:r>
          </w:p>
        </w:tc>
        <w:tc>
          <w:tcPr>
            <w:tcW w:w="678" w:type="dxa"/>
          </w:tcPr>
          <w:p>
            <w:pPr>
              <w:pStyle w:val="4"/>
            </w:pPr>
            <w:r>
              <w:t>所属行业</w:t>
            </w:r>
          </w:p>
        </w:tc>
        <w:tc>
          <w:tcPr>
            <w:tcW w:w="593" w:type="dxa"/>
          </w:tcPr>
          <w:p>
            <w:pPr>
              <w:pStyle w:val="4"/>
            </w:pPr>
            <w:r>
              <w:t>是否涉及核心产品</w:t>
            </w:r>
          </w:p>
        </w:tc>
        <w:tc>
          <w:tcPr>
            <w:tcW w:w="678" w:type="dxa"/>
          </w:tcPr>
          <w:p>
            <w:pPr>
              <w:pStyle w:val="4"/>
            </w:pPr>
            <w:r>
              <w:t>是否涉及采购进口产品</w:t>
            </w:r>
          </w:p>
        </w:tc>
        <w:tc>
          <w:tcPr>
            <w:tcW w:w="678" w:type="dxa"/>
          </w:tcPr>
          <w:p>
            <w:pPr>
              <w:pStyle w:val="4"/>
            </w:pPr>
            <w:r>
              <w:t>是否涉及采购节能产品</w:t>
            </w:r>
          </w:p>
        </w:tc>
        <w:tc>
          <w:tcPr>
            <w:tcW w:w="848" w:type="dxa"/>
          </w:tcPr>
          <w:p>
            <w:pPr>
              <w:pStyle w:val="4"/>
            </w:pPr>
            <w:r>
              <w:t>是否涉及采购环境标志产品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w:t>
            </w:r>
          </w:p>
        </w:tc>
        <w:tc>
          <w:tcPr>
            <w:tcW w:w="1271" w:type="dxa"/>
          </w:tcPr>
          <w:p>
            <w:pPr>
              <w:pStyle w:val="4"/>
            </w:pPr>
            <w:r>
              <w:t>后勤保障服务</w:t>
            </w:r>
          </w:p>
        </w:tc>
        <w:tc>
          <w:tcPr>
            <w:tcW w:w="848" w:type="dxa"/>
          </w:tcPr>
          <w:p>
            <w:pPr>
              <w:pStyle w:val="4"/>
              <w:jc w:val="right"/>
            </w:pPr>
            <w:r>
              <w:t>1.00</w:t>
            </w:r>
          </w:p>
        </w:tc>
        <w:tc>
          <w:tcPr>
            <w:tcW w:w="1356" w:type="dxa"/>
          </w:tcPr>
          <w:p>
            <w:pPr>
              <w:pStyle w:val="4"/>
              <w:jc w:val="right"/>
            </w:pPr>
            <w:r>
              <w:t>1,850,000.00</w:t>
            </w:r>
          </w:p>
        </w:tc>
        <w:tc>
          <w:tcPr>
            <w:tcW w:w="678" w:type="dxa"/>
          </w:tcPr>
          <w:p>
            <w:pPr>
              <w:pStyle w:val="4"/>
            </w:pPr>
            <w:r>
              <w:t>项</w:t>
            </w:r>
          </w:p>
        </w:tc>
        <w:tc>
          <w:tcPr>
            <w:tcW w:w="678" w:type="dxa"/>
          </w:tcPr>
          <w:p>
            <w:pPr>
              <w:pStyle w:val="4"/>
            </w:pPr>
            <w:r>
              <w:t>其他未列明行业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bl>
    <w:p>
      <w:pPr>
        <w:pStyle w:val="4"/>
        <w:outlineLvl w:val="3"/>
      </w:pPr>
      <w:r>
        <w:rPr>
          <w:b/>
          <w:sz w:val="24"/>
        </w:rPr>
        <w:t>3.2.2服务要求</w:t>
      </w:r>
    </w:p>
    <w:p>
      <w:pPr>
        <w:pStyle w:val="4"/>
      </w:pPr>
    </w:p>
    <w:p>
      <w:pPr>
        <w:pStyle w:val="4"/>
      </w:pPr>
    </w:p>
    <w:p>
      <w:pPr>
        <w:pStyle w:val="4"/>
      </w:pPr>
    </w:p>
    <w:p>
      <w:pPr>
        <w:pStyle w:val="4"/>
      </w:pPr>
      <w:r>
        <w:t>采购包1：</w:t>
      </w:r>
    </w:p>
    <w:p>
      <w:pPr>
        <w:pStyle w:val="4"/>
      </w:pPr>
    </w:p>
    <w:p>
      <w:pPr>
        <w:pStyle w:val="4"/>
      </w:pPr>
      <w:r>
        <w:t>标的名称：后勤保障服务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30"/>
        <w:gridCol w:w="2131"/>
        <w:gridCol w:w="42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w:t>
            </w:r>
          </w:p>
        </w:tc>
        <w:tc>
          <w:tcPr>
            <w:tcW w:w="2769" w:type="dxa"/>
          </w:tcPr>
          <w:p>
            <w:pPr>
              <w:pStyle w:val="4"/>
            </w:pPr>
            <w:r>
              <w:t>1</w:t>
            </w:r>
          </w:p>
        </w:tc>
        <w:tc>
          <w:tcPr>
            <w:tcW w:w="2769" w:type="dxa"/>
          </w:tcPr>
          <w:p>
            <w:pPr>
              <w:pStyle w:val="4"/>
              <w:ind w:firstLine="420"/>
              <w:jc w:val="left"/>
            </w:pPr>
            <w:r>
              <w:rPr>
                <w:rFonts w:ascii="仿宋" w:hAnsi="仿宋" w:eastAsia="仿宋" w:cs="仿宋"/>
                <w:sz w:val="28"/>
              </w:rPr>
              <w:t>一、服务内容及范围</w:t>
            </w:r>
          </w:p>
          <w:p>
            <w:pPr>
              <w:pStyle w:val="4"/>
              <w:ind w:firstLine="420"/>
              <w:jc w:val="left"/>
            </w:pPr>
            <w:r>
              <w:rPr>
                <w:rFonts w:ascii="仿宋" w:hAnsi="仿宋" w:eastAsia="仿宋" w:cs="仿宋"/>
                <w:sz w:val="28"/>
              </w:rPr>
              <w:t>1.自贡市人民检察院范围内的后勤保障服务。</w:t>
            </w:r>
          </w:p>
          <w:p>
            <w:pPr>
              <w:pStyle w:val="4"/>
              <w:ind w:firstLine="420"/>
              <w:jc w:val="left"/>
            </w:pPr>
            <w:r>
              <w:rPr>
                <w:rFonts w:ascii="仿宋" w:hAnsi="仿宋" w:eastAsia="仿宋" w:cs="仿宋"/>
                <w:sz w:val="28"/>
              </w:rPr>
              <w:t>2.具体的服务范围</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40"/>
              <w:gridCol w:w="1276"/>
              <w:gridCol w:w="102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tcBorders>
                    <w:top w:val="single" w:color="000000" w:sz="4" w:space="0"/>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4"/>
                    <w:jc w:val="center"/>
                  </w:pPr>
                  <w:r>
                    <w:rPr>
                      <w:rFonts w:ascii="仿宋" w:hAnsi="仿宋" w:eastAsia="仿宋" w:cs="仿宋"/>
                      <w:sz w:val="28"/>
                    </w:rPr>
                    <w:t>服务范围</w:t>
                  </w:r>
                </w:p>
              </w:tc>
              <w:tc>
                <w:tcPr>
                  <w:tcW w:w="1276"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top"/>
                </w:tcPr>
                <w:p>
                  <w:pPr>
                    <w:pStyle w:val="4"/>
                    <w:jc w:val="center"/>
                  </w:pPr>
                  <w:r>
                    <w:rPr>
                      <w:rFonts w:ascii="仿宋" w:hAnsi="仿宋" w:eastAsia="仿宋" w:cs="仿宋"/>
                      <w:sz w:val="28"/>
                    </w:rPr>
                    <w:t>区域</w:t>
                  </w:r>
                </w:p>
              </w:tc>
              <w:tc>
                <w:tcPr>
                  <w:tcW w:w="596" w:type="dxa"/>
                  <w:tcBorders>
                    <w:top w:val="single" w:color="000000" w:sz="4" w:space="0"/>
                    <w:left w:val="nil"/>
                    <w:bottom w:val="single" w:color="000000" w:sz="4" w:space="0"/>
                    <w:right w:val="single" w:color="000000" w:sz="4" w:space="0"/>
                  </w:tcBorders>
                  <w:tcMar>
                    <w:top w:w="0" w:type="dxa"/>
                    <w:left w:w="90" w:type="dxa"/>
                    <w:bottom w:w="0" w:type="dxa"/>
                    <w:right w:w="90" w:type="dxa"/>
                  </w:tcMar>
                  <w:vAlign w:val="top"/>
                </w:tcPr>
                <w:p>
                  <w:pPr>
                    <w:pStyle w:val="4"/>
                    <w:jc w:val="center"/>
                  </w:pPr>
                  <w:r>
                    <w:rPr>
                      <w:rFonts w:ascii="仿宋" w:hAnsi="仿宋" w:eastAsia="仿宋" w:cs="仿宋"/>
                      <w:sz w:val="28"/>
                    </w:rPr>
                    <w:t>面积（㎡）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1" w:type="dxa"/>
                  <w:tcBorders>
                    <w:top w:val="nil"/>
                    <w:left w:val="single" w:color="000000" w:sz="4" w:space="0"/>
                    <w:bottom w:val="single" w:color="000000" w:sz="4" w:space="0"/>
                    <w:right w:val="single" w:color="000000" w:sz="4" w:space="0"/>
                  </w:tcBorders>
                  <w:tcMar>
                    <w:top w:w="0" w:type="dxa"/>
                    <w:left w:w="90" w:type="dxa"/>
                    <w:bottom w:w="0" w:type="dxa"/>
                    <w:right w:w="90" w:type="dxa"/>
                  </w:tcMar>
                  <w:vAlign w:val="top"/>
                </w:tcPr>
                <w:p>
                  <w:pPr>
                    <w:pStyle w:val="4"/>
                    <w:jc w:val="center"/>
                  </w:pPr>
                  <w:r>
                    <w:rPr>
                      <w:rFonts w:ascii="仿宋" w:hAnsi="仿宋" w:eastAsia="仿宋" w:cs="仿宋"/>
                      <w:sz w:val="28"/>
                    </w:rPr>
                    <w:t>自贡市人民检察院、自贡检察服务中心</w:t>
                  </w:r>
                </w:p>
              </w:tc>
              <w:tc>
                <w:tcPr>
                  <w:tcW w:w="127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4"/>
                    <w:jc w:val="center"/>
                  </w:pPr>
                  <w:r>
                    <w:rPr>
                      <w:rFonts w:ascii="仿宋" w:hAnsi="仿宋" w:eastAsia="仿宋" w:cs="仿宋"/>
                      <w:sz w:val="28"/>
                    </w:rPr>
                    <w:t>所有办公用房、走廊、楼道、电梯、各功能用房及机关园区</w:t>
                  </w:r>
                </w:p>
              </w:tc>
              <w:tc>
                <w:tcPr>
                  <w:tcW w:w="596" w:type="dxa"/>
                  <w:tcBorders>
                    <w:top w:val="nil"/>
                    <w:left w:val="nil"/>
                    <w:bottom w:val="single" w:color="000000" w:sz="4" w:space="0"/>
                    <w:right w:val="single" w:color="000000" w:sz="4" w:space="0"/>
                  </w:tcBorders>
                  <w:tcMar>
                    <w:top w:w="0" w:type="dxa"/>
                    <w:left w:w="90" w:type="dxa"/>
                    <w:bottom w:w="0" w:type="dxa"/>
                    <w:right w:w="90" w:type="dxa"/>
                  </w:tcMar>
                  <w:vAlign w:val="top"/>
                </w:tcPr>
                <w:p>
                  <w:pPr>
                    <w:pStyle w:val="4"/>
                    <w:jc w:val="center"/>
                  </w:pPr>
                  <w:r>
                    <w:rPr>
                      <w:rFonts w:ascii="仿宋" w:hAnsi="仿宋" w:eastAsia="仿宋" w:cs="仿宋"/>
                      <w:sz w:val="28"/>
                    </w:rPr>
                    <w:t>21000㎡</w:t>
                  </w:r>
                </w:p>
              </w:tc>
            </w:tr>
          </w:tbl>
          <w:p>
            <w:pPr>
              <w:pStyle w:val="4"/>
              <w:ind w:firstLine="420"/>
              <w:jc w:val="left"/>
            </w:pPr>
            <w:r>
              <w:rPr>
                <w:rFonts w:ascii="仿宋" w:hAnsi="仿宋" w:eastAsia="仿宋" w:cs="仿宋"/>
                <w:sz w:val="28"/>
              </w:rPr>
              <w:t>二、岗位需求人员及工作职责</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70"/>
              <w:gridCol w:w="490"/>
              <w:gridCol w:w="175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岗位需求人员</w:t>
                  </w:r>
                </w:p>
              </w:tc>
              <w:tc>
                <w:tcPr>
                  <w:tcW w:w="4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日常工作人数要求</w:t>
                  </w:r>
                </w:p>
              </w:tc>
              <w:tc>
                <w:tcPr>
                  <w:tcW w:w="175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工作职责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项目经理</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1人</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1.协调与采购人的工作氛围，保持信息的畅通，确保服务地点处于稳定状态；</w:t>
                  </w:r>
                </w:p>
                <w:p>
                  <w:pPr>
                    <w:pStyle w:val="4"/>
                    <w:jc w:val="left"/>
                  </w:pPr>
                  <w:r>
                    <w:rPr>
                      <w:rFonts w:ascii="仿宋" w:hAnsi="仿宋" w:eastAsia="仿宋" w:cs="仿宋"/>
                      <w:sz w:val="28"/>
                    </w:rPr>
                    <w:t>2.负责做好社会治安综合治理工作，组织好安全教育和防火、防盗、保密工作；</w:t>
                  </w:r>
                </w:p>
                <w:p>
                  <w:pPr>
                    <w:pStyle w:val="4"/>
                    <w:jc w:val="left"/>
                  </w:pPr>
                  <w:r>
                    <w:rPr>
                      <w:rFonts w:ascii="仿宋" w:hAnsi="仿宋" w:eastAsia="仿宋" w:cs="仿宋"/>
                      <w:sz w:val="28"/>
                    </w:rPr>
                    <w:t>3.保证所有办公区域、公共区域卫生达到使用标准；</w:t>
                  </w:r>
                </w:p>
                <w:p>
                  <w:pPr>
                    <w:pStyle w:val="4"/>
                    <w:jc w:val="left"/>
                  </w:pPr>
                  <w:r>
                    <w:rPr>
                      <w:rFonts w:ascii="仿宋" w:hAnsi="仿宋" w:eastAsia="仿宋" w:cs="仿宋"/>
                      <w:sz w:val="28"/>
                    </w:rPr>
                    <w:t>4.与采购人配合，做好大楼设施、设备的巡查和配合工作；</w:t>
                  </w:r>
                </w:p>
                <w:p>
                  <w:pPr>
                    <w:pStyle w:val="4"/>
                    <w:jc w:val="left"/>
                  </w:pPr>
                  <w:r>
                    <w:rPr>
                      <w:rFonts w:ascii="仿宋" w:hAnsi="仿宋" w:eastAsia="仿宋" w:cs="仿宋"/>
                      <w:sz w:val="28"/>
                    </w:rPr>
                    <w:t>5.做好食堂管理和服务工作，保证提供菜品的食品卫生和食品安全。</w:t>
                  </w:r>
                </w:p>
                <w:p>
                  <w:pPr>
                    <w:pStyle w:val="4"/>
                    <w:jc w:val="left"/>
                  </w:pPr>
                  <w:r>
                    <w:rPr>
                      <w:rFonts w:ascii="仿宋" w:hAnsi="仿宋" w:eastAsia="仿宋" w:cs="仿宋"/>
                      <w:sz w:val="28"/>
                    </w:rPr>
                    <w:t>6.按规定和程序做好每次会议、餐饮接待服务，保证服务质量及服务水准；</w:t>
                  </w:r>
                </w:p>
                <w:p>
                  <w:pPr>
                    <w:pStyle w:val="4"/>
                    <w:jc w:val="left"/>
                  </w:pPr>
                  <w:r>
                    <w:rPr>
                      <w:rFonts w:ascii="仿宋" w:hAnsi="仿宋" w:eastAsia="仿宋" w:cs="仿宋"/>
                      <w:sz w:val="28"/>
                    </w:rPr>
                    <w:t>7.及时征询采购人意见并收集、汇总，并提出整改措施和方案；</w:t>
                  </w:r>
                </w:p>
                <w:p>
                  <w:pPr>
                    <w:pStyle w:val="4"/>
                    <w:jc w:val="left"/>
                  </w:pPr>
                  <w:r>
                    <w:rPr>
                      <w:rFonts w:ascii="仿宋" w:hAnsi="仿宋" w:eastAsia="仿宋" w:cs="仿宋"/>
                      <w:sz w:val="28"/>
                    </w:rPr>
                    <w:t>8.做好检查、督导、培训、考核、费用核算等工作。</w:t>
                  </w:r>
                </w:p>
                <w:p>
                  <w:pPr>
                    <w:pStyle w:val="4"/>
                    <w:jc w:val="both"/>
                  </w:pPr>
                  <w:r>
                    <w:rPr>
                      <w:rFonts w:ascii="仿宋" w:hAnsi="仿宋" w:eastAsia="仿宋" w:cs="仿宋"/>
                      <w:sz w:val="28"/>
                    </w:rPr>
                    <w:t>9.年龄45周岁以下，大专及以上学历。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会议服务人员</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2人</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1.负责会议室符合开会条件；</w:t>
                  </w:r>
                </w:p>
                <w:p>
                  <w:pPr>
                    <w:pStyle w:val="4"/>
                    <w:jc w:val="left"/>
                  </w:pPr>
                  <w:r>
                    <w:rPr>
                      <w:rFonts w:ascii="仿宋" w:hAnsi="仿宋" w:eastAsia="仿宋" w:cs="仿宋"/>
                      <w:sz w:val="28"/>
                    </w:rPr>
                    <w:t>2.负责会议室茶水服务；</w:t>
                  </w:r>
                </w:p>
                <w:p>
                  <w:pPr>
                    <w:pStyle w:val="4"/>
                    <w:jc w:val="left"/>
                  </w:pPr>
                  <w:r>
                    <w:rPr>
                      <w:rFonts w:ascii="仿宋" w:hAnsi="仿宋" w:eastAsia="仿宋" w:cs="仿宋"/>
                      <w:sz w:val="28"/>
                    </w:rPr>
                    <w:t>3.负责主要领导办公楼层上班时段每日巡视，为来访客人办事引导方向。</w:t>
                  </w:r>
                </w:p>
                <w:p>
                  <w:pPr>
                    <w:pStyle w:val="4"/>
                    <w:jc w:val="left"/>
                  </w:pPr>
                  <w:r>
                    <w:rPr>
                      <w:rFonts w:ascii="仿宋" w:hAnsi="仿宋" w:eastAsia="仿宋" w:cs="仿宋"/>
                      <w:sz w:val="28"/>
                    </w:rPr>
                    <w:t>4.限女性，年龄40周岁以下，身高1.60米以上。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食堂工作服务人员（厨师长1名，厨师2名名，厨工5名）</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8人</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1.严格按照餐饮行业规范要求，确保人员政治可靠和食品安全；</w:t>
                  </w:r>
                </w:p>
                <w:p>
                  <w:pPr>
                    <w:pStyle w:val="4"/>
                    <w:jc w:val="left"/>
                  </w:pPr>
                  <w:r>
                    <w:rPr>
                      <w:rFonts w:ascii="仿宋" w:hAnsi="仿宋" w:eastAsia="仿宋" w:cs="仿宋"/>
                      <w:sz w:val="28"/>
                    </w:rPr>
                    <w:t>2.制定每周菜谱，并公示；</w:t>
                  </w:r>
                </w:p>
                <w:p>
                  <w:pPr>
                    <w:pStyle w:val="4"/>
                    <w:jc w:val="left"/>
                  </w:pPr>
                  <w:r>
                    <w:rPr>
                      <w:rFonts w:ascii="仿宋" w:hAnsi="仿宋" w:eastAsia="仿宋" w:cs="仿宋"/>
                      <w:sz w:val="28"/>
                    </w:rPr>
                    <w:t>3.合理安排饮食，注重营养搭配，保证菜品的多样性和美味性；</w:t>
                  </w:r>
                </w:p>
                <w:p>
                  <w:pPr>
                    <w:pStyle w:val="4"/>
                    <w:jc w:val="left"/>
                  </w:pPr>
                  <w:r>
                    <w:rPr>
                      <w:rFonts w:ascii="仿宋" w:hAnsi="仿宋" w:eastAsia="仿宋" w:cs="仿宋"/>
                      <w:sz w:val="28"/>
                    </w:rPr>
                    <w:t>4.负责职工餐早、午、晚工作餐及午、晚接待餐的制作和供应，保证全体员工的正常用餐；</w:t>
                  </w:r>
                </w:p>
                <w:p>
                  <w:pPr>
                    <w:pStyle w:val="4"/>
                    <w:jc w:val="left"/>
                  </w:pPr>
                  <w:r>
                    <w:rPr>
                      <w:rFonts w:ascii="仿宋" w:hAnsi="仿宋" w:eastAsia="仿宋" w:cs="仿宋"/>
                      <w:sz w:val="28"/>
                    </w:rPr>
                    <w:t>5.按照国家规定，整理厨房和食堂卫生，用餐完毕，集中归纳残渣，运输时做好全封闭处理防止遗漏；</w:t>
                  </w:r>
                </w:p>
                <w:p>
                  <w:pPr>
                    <w:pStyle w:val="4"/>
                    <w:jc w:val="left"/>
                  </w:pPr>
                  <w:r>
                    <w:rPr>
                      <w:rFonts w:ascii="仿宋" w:hAnsi="仿宋" w:eastAsia="仿宋" w:cs="仿宋"/>
                      <w:sz w:val="28"/>
                    </w:rPr>
                    <w:t>6.如有加班要求，服从采购人安排，无条件配合随叫随到；</w:t>
                  </w:r>
                </w:p>
                <w:p>
                  <w:pPr>
                    <w:pStyle w:val="4"/>
                    <w:jc w:val="left"/>
                  </w:pPr>
                  <w:r>
                    <w:rPr>
                      <w:rFonts w:ascii="仿宋" w:hAnsi="仿宋" w:eastAsia="仿宋" w:cs="仿宋"/>
                      <w:sz w:val="28"/>
                    </w:rPr>
                    <w:t>7.年龄法定退休年龄以内，食堂所有人员需持有效《健康证》。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秩序维护人员（队长1名，队员7名）</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8人</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1.服从管理，听从指挥。</w:t>
                  </w:r>
                </w:p>
                <w:p>
                  <w:pPr>
                    <w:pStyle w:val="4"/>
                    <w:jc w:val="left"/>
                  </w:pPr>
                  <w:r>
                    <w:rPr>
                      <w:rFonts w:ascii="仿宋" w:hAnsi="仿宋" w:eastAsia="仿宋" w:cs="仿宋"/>
                      <w:sz w:val="28"/>
                    </w:rPr>
                    <w:t>2.在岗期间，保持良好的形象及精神状态，保持仪容仪表、礼节礼貌。</w:t>
                  </w:r>
                </w:p>
                <w:p>
                  <w:pPr>
                    <w:pStyle w:val="4"/>
                    <w:jc w:val="left"/>
                  </w:pPr>
                  <w:r>
                    <w:rPr>
                      <w:rFonts w:ascii="仿宋" w:hAnsi="仿宋" w:eastAsia="仿宋" w:cs="仿宋"/>
                      <w:sz w:val="28"/>
                    </w:rPr>
                    <w:t>3.发生突发事件，按应急处理预案执行。</w:t>
                  </w:r>
                </w:p>
                <w:p>
                  <w:pPr>
                    <w:pStyle w:val="4"/>
                    <w:jc w:val="left"/>
                  </w:pPr>
                  <w:r>
                    <w:rPr>
                      <w:rFonts w:ascii="仿宋" w:hAnsi="仿宋" w:eastAsia="仿宋" w:cs="仿宋"/>
                      <w:sz w:val="28"/>
                    </w:rPr>
                    <w:t>4.负责检查登记出入人员的证件，负责出入人员的安检，并协助接待做好来访人员的检查登记工作。</w:t>
                  </w:r>
                </w:p>
                <w:p>
                  <w:pPr>
                    <w:pStyle w:val="4"/>
                    <w:jc w:val="left"/>
                  </w:pPr>
                  <w:r>
                    <w:rPr>
                      <w:rFonts w:ascii="仿宋" w:hAnsi="仿宋" w:eastAsia="仿宋" w:cs="仿宋"/>
                      <w:sz w:val="28"/>
                    </w:rPr>
                    <w:t>5.服务热情周到，不可推诿搪塞。</w:t>
                  </w:r>
                </w:p>
                <w:p>
                  <w:pPr>
                    <w:pStyle w:val="4"/>
                    <w:jc w:val="left"/>
                  </w:pPr>
                  <w:r>
                    <w:rPr>
                      <w:rFonts w:ascii="仿宋" w:hAnsi="仿宋" w:eastAsia="仿宋" w:cs="仿宋"/>
                      <w:sz w:val="28"/>
                    </w:rPr>
                    <w:t>6.协助采购人处理好各项纠纷，维护现场秩序。</w:t>
                  </w:r>
                </w:p>
                <w:p>
                  <w:pPr>
                    <w:pStyle w:val="4"/>
                    <w:jc w:val="left"/>
                  </w:pPr>
                  <w:r>
                    <w:rPr>
                      <w:rFonts w:ascii="仿宋" w:hAnsi="仿宋" w:eastAsia="仿宋" w:cs="仿宋"/>
                      <w:sz w:val="28"/>
                    </w:rPr>
                    <w:t>7.完成采购人交办的其他工作任务。</w:t>
                  </w:r>
                </w:p>
                <w:p>
                  <w:pPr>
                    <w:pStyle w:val="4"/>
                    <w:jc w:val="left"/>
                  </w:pPr>
                  <w:r>
                    <w:rPr>
                      <w:rFonts w:ascii="仿宋" w:hAnsi="仿宋" w:eastAsia="仿宋" w:cs="仿宋"/>
                      <w:sz w:val="28"/>
                    </w:rPr>
                    <w:t>8.限男性，年龄法定退休年龄以内。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消防监控员</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2人</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1.按国家相关规定在办公区域设置消防标志并定期对办公区域的消防器材进行检查，并好记录。</w:t>
                  </w:r>
                </w:p>
                <w:p>
                  <w:pPr>
                    <w:pStyle w:val="4"/>
                    <w:jc w:val="left"/>
                  </w:pPr>
                  <w:r>
                    <w:rPr>
                      <w:rFonts w:ascii="仿宋" w:hAnsi="仿宋" w:eastAsia="仿宋" w:cs="仿宋"/>
                      <w:sz w:val="28"/>
                    </w:rPr>
                    <w:t>2.负责采购单位的消防监控系统、消防联动系统随时处于良好的运行状态，发现有问题及时汇报处理。</w:t>
                  </w:r>
                </w:p>
                <w:p>
                  <w:pPr>
                    <w:pStyle w:val="4"/>
                    <w:jc w:val="left"/>
                  </w:pPr>
                  <w:r>
                    <w:rPr>
                      <w:rFonts w:ascii="仿宋" w:hAnsi="仿宋" w:eastAsia="仿宋" w:cs="仿宋"/>
                      <w:sz w:val="28"/>
                    </w:rPr>
                    <w:t>3.利用监控头进行消防监控，及时发现并处理消防安全问题。</w:t>
                  </w:r>
                </w:p>
                <w:p>
                  <w:pPr>
                    <w:pStyle w:val="4"/>
                    <w:jc w:val="left"/>
                  </w:pPr>
                  <w:r>
                    <w:rPr>
                      <w:rFonts w:ascii="仿宋" w:hAnsi="仿宋" w:eastAsia="仿宋" w:cs="仿宋"/>
                      <w:sz w:val="28"/>
                    </w:rPr>
                    <w:t>4.能够及时处理各类报警信息，按紧急处置程序进行工作。</w:t>
                  </w:r>
                </w:p>
                <w:p>
                  <w:pPr>
                    <w:pStyle w:val="4"/>
                    <w:jc w:val="left"/>
                  </w:pPr>
                  <w:r>
                    <w:rPr>
                      <w:rFonts w:ascii="仿宋" w:hAnsi="仿宋" w:eastAsia="仿宋" w:cs="仿宋"/>
                      <w:sz w:val="28"/>
                    </w:rPr>
                    <w:t>5.负责24小时消防安全管理工作。</w:t>
                  </w:r>
                </w:p>
                <w:p>
                  <w:pPr>
                    <w:pStyle w:val="4"/>
                    <w:jc w:val="left"/>
                  </w:pPr>
                  <w:r>
                    <w:rPr>
                      <w:rFonts w:ascii="仿宋" w:hAnsi="仿宋" w:eastAsia="仿宋" w:cs="仿宋"/>
                      <w:sz w:val="28"/>
                    </w:rPr>
                    <w:t>6.负责受理消防方面的紧急情况，并及时传达给有关部门。</w:t>
                  </w:r>
                </w:p>
                <w:p>
                  <w:pPr>
                    <w:pStyle w:val="4"/>
                    <w:jc w:val="left"/>
                  </w:pPr>
                  <w:r>
                    <w:rPr>
                      <w:rFonts w:ascii="仿宋" w:hAnsi="仿宋" w:eastAsia="仿宋" w:cs="仿宋"/>
                      <w:sz w:val="28"/>
                    </w:rPr>
                    <w:t>7.按时交接班，对值班记录、设备状况、事故处理及各处钥匙交接清楚，无交接班手续，值班员不得擅自离岗。</w:t>
                  </w:r>
                </w:p>
                <w:p>
                  <w:pPr>
                    <w:pStyle w:val="4"/>
                    <w:jc w:val="left"/>
                  </w:pPr>
                  <w:r>
                    <w:rPr>
                      <w:rFonts w:ascii="仿宋" w:hAnsi="仿宋" w:eastAsia="仿宋" w:cs="仿宋"/>
                      <w:sz w:val="28"/>
                    </w:rPr>
                    <w:t>8.负责消防备用钥匙的管理，严格执行启用备用钥匙程序。</w:t>
                  </w:r>
                </w:p>
                <w:p>
                  <w:pPr>
                    <w:pStyle w:val="4"/>
                    <w:jc w:val="left"/>
                  </w:pPr>
                  <w:r>
                    <w:rPr>
                      <w:rFonts w:ascii="仿宋" w:hAnsi="仿宋" w:eastAsia="仿宋" w:cs="仿宋"/>
                      <w:sz w:val="28"/>
                    </w:rPr>
                    <w:t>9.每日进行一次巡检，检查并涂刷消防栓、消防水管、配件、开关等。</w:t>
                  </w:r>
                </w:p>
                <w:p>
                  <w:pPr>
                    <w:pStyle w:val="4"/>
                    <w:jc w:val="left"/>
                  </w:pPr>
                  <w:r>
                    <w:rPr>
                      <w:rFonts w:ascii="仿宋" w:hAnsi="仿宋" w:eastAsia="仿宋" w:cs="仿宋"/>
                      <w:sz w:val="28"/>
                    </w:rPr>
                    <w:t>10.完成采购人交办的其他工作。</w:t>
                  </w:r>
                </w:p>
                <w:p>
                  <w:pPr>
                    <w:pStyle w:val="4"/>
                    <w:jc w:val="left"/>
                  </w:pPr>
                  <w:r>
                    <w:rPr>
                      <w:rFonts w:ascii="仿宋" w:hAnsi="仿宋" w:eastAsia="仿宋" w:cs="仿宋"/>
                      <w:sz w:val="28"/>
                    </w:rPr>
                    <w:t>11.年龄法定退休年龄以内。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设备巡检管理人员</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4人</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1.负责管理采购人各区域的照明灯具、开关巡查。（包括日光灯管、起辉器、镇流器、面板开关空气开关、电梯、空调、配电房及设施设备等）。</w:t>
                  </w:r>
                </w:p>
                <w:p>
                  <w:pPr>
                    <w:pStyle w:val="4"/>
                    <w:jc w:val="left"/>
                  </w:pPr>
                  <w:r>
                    <w:rPr>
                      <w:rFonts w:ascii="仿宋" w:hAnsi="仿宋" w:eastAsia="仿宋" w:cs="仿宋"/>
                      <w:sz w:val="28"/>
                    </w:rPr>
                    <w:t>2.每日进行一次巡检，对楼内各区域巡查，做好记录，发现故障及时汇报。</w:t>
                  </w:r>
                </w:p>
                <w:p>
                  <w:pPr>
                    <w:pStyle w:val="4"/>
                    <w:jc w:val="left"/>
                  </w:pPr>
                  <w:r>
                    <w:rPr>
                      <w:rFonts w:ascii="仿宋" w:hAnsi="仿宋" w:eastAsia="仿宋" w:cs="仿宋"/>
                      <w:sz w:val="28"/>
                    </w:rPr>
                    <w:t>3.每日进行一次巡检，检查用电设备是否正常运行，以消除安全隐患。</w:t>
                  </w:r>
                </w:p>
                <w:p>
                  <w:pPr>
                    <w:pStyle w:val="4"/>
                    <w:jc w:val="left"/>
                  </w:pPr>
                  <w:r>
                    <w:rPr>
                      <w:rFonts w:ascii="仿宋" w:hAnsi="仿宋" w:eastAsia="仿宋" w:cs="仿宋"/>
                      <w:sz w:val="28"/>
                    </w:rPr>
                    <w:t>4.年龄法定退休年龄以内。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杂工</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6人</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240" w:after="60"/>
                    <w:jc w:val="left"/>
                  </w:pPr>
                  <w:r>
                    <w:rPr>
                      <w:rFonts w:ascii="仿宋" w:hAnsi="仿宋" w:eastAsia="仿宋" w:cs="仿宋"/>
                      <w:sz w:val="28"/>
                    </w:rPr>
                    <w:t>1.公共区域分片管理、培训中心住宿管理工作，负责收发、除四害、清理搬运、整理收纳、院区及周边三包等其它杂务工作</w:t>
                  </w:r>
                </w:p>
                <w:p>
                  <w:pPr>
                    <w:pStyle w:val="4"/>
                    <w:spacing w:before="240" w:after="60"/>
                    <w:jc w:val="left"/>
                  </w:pPr>
                  <w:r>
                    <w:rPr>
                      <w:rFonts w:ascii="仿宋" w:hAnsi="仿宋" w:eastAsia="仿宋" w:cs="仿宋"/>
                      <w:sz w:val="28"/>
                    </w:rPr>
                    <w:t>2.按公司要求完成本项目服务的区域范围内的相关后勤服务工作。</w:t>
                  </w:r>
                </w:p>
                <w:p>
                  <w:pPr>
                    <w:pStyle w:val="4"/>
                    <w:jc w:val="left"/>
                  </w:pPr>
                  <w:r>
                    <w:rPr>
                      <w:rFonts w:ascii="仿宋" w:hAnsi="仿宋" w:eastAsia="仿宋" w:cs="仿宋"/>
                      <w:sz w:val="28"/>
                    </w:rPr>
                    <w:t>3.完成采购人交办的其他后勤服务工作。</w:t>
                  </w:r>
                </w:p>
                <w:p>
                  <w:pPr>
                    <w:pStyle w:val="4"/>
                    <w:jc w:val="both"/>
                  </w:pPr>
                  <w:r>
                    <w:rPr>
                      <w:rFonts w:ascii="仿宋" w:hAnsi="仿宋" w:eastAsia="仿宋" w:cs="仿宋"/>
                      <w:sz w:val="28"/>
                    </w:rPr>
                    <w:t>4.年龄法定退休年龄以内。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5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 w:hAnsi="仿宋" w:eastAsia="仿宋" w:cs="仿宋"/>
                      <w:sz w:val="28"/>
                    </w:rPr>
                    <w:t>注：以上人员数量要求为最低配置要求。</w:t>
                  </w:r>
                </w:p>
              </w:tc>
            </w:tr>
          </w:tbl>
          <w:p>
            <w:pPr>
              <w:pStyle w:val="4"/>
              <w:ind w:firstLine="420"/>
              <w:jc w:val="left"/>
            </w:pPr>
          </w:p>
          <w:p>
            <w:pPr>
              <w:pStyle w:val="4"/>
              <w:ind w:firstLine="420"/>
              <w:jc w:val="left"/>
            </w:pPr>
            <w:r>
              <w:rPr>
                <w:rFonts w:ascii="仿宋" w:hAnsi="仿宋" w:eastAsia="仿宋" w:cs="仿宋"/>
                <w:sz w:val="28"/>
              </w:rPr>
              <w:t>三、服务内容及要求</w:t>
            </w:r>
          </w:p>
          <w:p>
            <w:pPr>
              <w:pStyle w:val="4"/>
              <w:ind w:firstLine="420"/>
              <w:jc w:val="left"/>
            </w:pPr>
            <w:r>
              <w:rPr>
                <w:rFonts w:ascii="仿宋" w:hAnsi="仿宋" w:eastAsia="仿宋" w:cs="仿宋"/>
                <w:b/>
                <w:sz w:val="28"/>
              </w:rPr>
              <w:t>（一）会议服务</w:t>
            </w:r>
          </w:p>
          <w:p>
            <w:pPr>
              <w:pStyle w:val="4"/>
              <w:ind w:firstLine="420"/>
              <w:jc w:val="left"/>
            </w:pPr>
            <w:r>
              <w:rPr>
                <w:rFonts w:ascii="仿宋" w:hAnsi="仿宋" w:eastAsia="仿宋" w:cs="仿宋"/>
                <w:sz w:val="28"/>
              </w:rPr>
              <w:t>1.仪容仪表</w:t>
            </w:r>
          </w:p>
          <w:p>
            <w:pPr>
              <w:pStyle w:val="4"/>
              <w:ind w:firstLine="420"/>
              <w:jc w:val="left"/>
            </w:pPr>
            <w:r>
              <w:rPr>
                <w:rFonts w:ascii="仿宋" w:hAnsi="仿宋" w:eastAsia="仿宋" w:cs="仿宋"/>
                <w:sz w:val="28"/>
              </w:rPr>
              <w:t>1.1着装统一整洁，佩带服务标志，不穿拖鞋、响钉鞋。</w:t>
            </w:r>
          </w:p>
          <w:p>
            <w:pPr>
              <w:pStyle w:val="4"/>
              <w:ind w:firstLine="420"/>
              <w:jc w:val="left"/>
            </w:pPr>
            <w:r>
              <w:rPr>
                <w:rFonts w:ascii="仿宋" w:hAnsi="仿宋" w:eastAsia="仿宋" w:cs="仿宋"/>
                <w:sz w:val="28"/>
              </w:rPr>
              <w:t>1.2服务人员长发不遮眼，后发不披肩。要求化淡装，不浓妆艳抹，不佩带首饰。</w:t>
            </w:r>
          </w:p>
          <w:p>
            <w:pPr>
              <w:pStyle w:val="4"/>
              <w:ind w:firstLine="420"/>
              <w:jc w:val="left"/>
            </w:pPr>
            <w:r>
              <w:rPr>
                <w:rFonts w:ascii="仿宋" w:hAnsi="仿宋" w:eastAsia="仿宋" w:cs="仿宋"/>
                <w:sz w:val="28"/>
              </w:rPr>
              <w:t>1.3坐站规范端庄，不翘腿。</w:t>
            </w:r>
          </w:p>
          <w:p>
            <w:pPr>
              <w:pStyle w:val="4"/>
              <w:ind w:firstLine="420"/>
              <w:jc w:val="left"/>
            </w:pPr>
            <w:r>
              <w:rPr>
                <w:rFonts w:ascii="仿宋" w:hAnsi="仿宋" w:eastAsia="仿宋" w:cs="仿宋"/>
                <w:sz w:val="28"/>
              </w:rPr>
              <w:t>1.4语调温和亲切，音量适中，普通话规范。</w:t>
            </w:r>
          </w:p>
          <w:p>
            <w:pPr>
              <w:pStyle w:val="4"/>
              <w:ind w:firstLine="420"/>
              <w:jc w:val="left"/>
            </w:pPr>
            <w:r>
              <w:rPr>
                <w:rFonts w:ascii="仿宋" w:hAnsi="仿宋" w:eastAsia="仿宋" w:cs="仿宋"/>
                <w:sz w:val="28"/>
              </w:rPr>
              <w:t>1.5语言文明礼貌，适时运用“您好”、“您请用”、“请”、“谢谢”、“对不起”、“没关系”等礼貌用语。</w:t>
            </w:r>
          </w:p>
          <w:p>
            <w:pPr>
              <w:pStyle w:val="4"/>
              <w:ind w:firstLine="420"/>
              <w:jc w:val="left"/>
            </w:pPr>
            <w:r>
              <w:rPr>
                <w:rFonts w:ascii="仿宋" w:hAnsi="仿宋" w:eastAsia="仿宋" w:cs="仿宋"/>
                <w:sz w:val="28"/>
              </w:rPr>
              <w:t>1.6对服务对象主动打招呼，不漫不经心，不粗言粗语，不大声喧哗。</w:t>
            </w:r>
          </w:p>
          <w:p>
            <w:pPr>
              <w:pStyle w:val="4"/>
              <w:ind w:firstLine="420"/>
              <w:jc w:val="left"/>
            </w:pPr>
            <w:r>
              <w:rPr>
                <w:rFonts w:ascii="仿宋" w:hAnsi="仿宋" w:eastAsia="仿宋" w:cs="仿宋"/>
                <w:sz w:val="28"/>
              </w:rPr>
              <w:t>2.态度</w:t>
            </w:r>
          </w:p>
          <w:p>
            <w:pPr>
              <w:pStyle w:val="4"/>
              <w:ind w:firstLine="420"/>
              <w:jc w:val="left"/>
            </w:pPr>
            <w:r>
              <w:rPr>
                <w:rFonts w:ascii="仿宋" w:hAnsi="仿宋" w:eastAsia="仿宋" w:cs="仿宋"/>
                <w:sz w:val="28"/>
              </w:rPr>
              <w:t>2.1 敬业、勤业、乐业，精神饱满，彬彬有礼。</w:t>
            </w:r>
          </w:p>
          <w:p>
            <w:pPr>
              <w:pStyle w:val="4"/>
              <w:ind w:firstLine="420"/>
              <w:jc w:val="left"/>
            </w:pPr>
            <w:r>
              <w:rPr>
                <w:rFonts w:ascii="仿宋" w:hAnsi="仿宋" w:eastAsia="仿宋" w:cs="仿宋"/>
                <w:sz w:val="28"/>
              </w:rPr>
              <w:t>2.2 微笑服务，态度诚恳、热情、周到。</w:t>
            </w:r>
          </w:p>
          <w:p>
            <w:pPr>
              <w:pStyle w:val="4"/>
              <w:ind w:firstLine="420"/>
              <w:jc w:val="left"/>
            </w:pPr>
            <w:r>
              <w:rPr>
                <w:rFonts w:ascii="仿宋" w:hAnsi="仿宋" w:eastAsia="仿宋" w:cs="仿宋"/>
                <w:sz w:val="28"/>
              </w:rPr>
              <w:t>2.3 工作差错失误及时纠正并当面赔礼道歉。</w:t>
            </w:r>
          </w:p>
          <w:p>
            <w:pPr>
              <w:pStyle w:val="4"/>
              <w:ind w:firstLine="420"/>
              <w:jc w:val="left"/>
            </w:pPr>
            <w:r>
              <w:rPr>
                <w:rFonts w:ascii="仿宋" w:hAnsi="仿宋" w:eastAsia="仿宋" w:cs="仿宋"/>
                <w:sz w:val="28"/>
              </w:rPr>
              <w:t>2.4 解释问题有礼有节。</w:t>
            </w:r>
          </w:p>
          <w:p>
            <w:pPr>
              <w:pStyle w:val="4"/>
              <w:ind w:firstLine="420"/>
              <w:jc w:val="left"/>
            </w:pPr>
            <w:r>
              <w:rPr>
                <w:rFonts w:ascii="仿宋" w:hAnsi="仿宋" w:eastAsia="仿宋" w:cs="仿宋"/>
                <w:sz w:val="28"/>
              </w:rPr>
              <w:t>2.5想服务对象之所想，急服务对象之所急，尽服务对象之所需。</w:t>
            </w:r>
          </w:p>
          <w:p>
            <w:pPr>
              <w:pStyle w:val="4"/>
              <w:ind w:firstLine="420"/>
              <w:jc w:val="left"/>
            </w:pPr>
            <w:r>
              <w:rPr>
                <w:rFonts w:ascii="仿宋" w:hAnsi="仿宋" w:eastAsia="仿宋" w:cs="仿宋"/>
                <w:sz w:val="28"/>
              </w:rPr>
              <w:t>3、纪律</w:t>
            </w:r>
          </w:p>
          <w:p>
            <w:pPr>
              <w:pStyle w:val="4"/>
              <w:ind w:firstLine="420"/>
              <w:jc w:val="left"/>
            </w:pPr>
            <w:r>
              <w:rPr>
                <w:rFonts w:ascii="仿宋" w:hAnsi="仿宋" w:eastAsia="仿宋" w:cs="仿宋"/>
                <w:sz w:val="28"/>
              </w:rPr>
              <w:t>3.1上班前不饮酒，不吃异味食品。</w:t>
            </w:r>
          </w:p>
          <w:p>
            <w:pPr>
              <w:pStyle w:val="4"/>
              <w:ind w:firstLine="420"/>
              <w:jc w:val="left"/>
            </w:pPr>
            <w:r>
              <w:rPr>
                <w:rFonts w:ascii="仿宋" w:hAnsi="仿宋" w:eastAsia="仿宋" w:cs="仿宋"/>
                <w:sz w:val="28"/>
              </w:rPr>
              <w:t>3.2不准擅自脱岗、漏岗，不在服务场所使用电话。</w:t>
            </w:r>
          </w:p>
          <w:p>
            <w:pPr>
              <w:pStyle w:val="4"/>
              <w:ind w:firstLine="420"/>
              <w:jc w:val="left"/>
            </w:pPr>
            <w:r>
              <w:rPr>
                <w:rFonts w:ascii="仿宋" w:hAnsi="仿宋" w:eastAsia="仿宋" w:cs="仿宋"/>
                <w:sz w:val="28"/>
              </w:rPr>
              <w:t>3.3服务过程中不打哈欠、喷嚏、挖耳鼻。</w:t>
            </w:r>
          </w:p>
          <w:p>
            <w:pPr>
              <w:pStyle w:val="4"/>
              <w:ind w:firstLine="420"/>
              <w:jc w:val="left"/>
            </w:pPr>
            <w:r>
              <w:rPr>
                <w:rFonts w:ascii="仿宋" w:hAnsi="仿宋" w:eastAsia="仿宋" w:cs="仿宋"/>
                <w:sz w:val="28"/>
              </w:rPr>
              <w:t>3.4严格遵守职业道德。</w:t>
            </w:r>
          </w:p>
          <w:p>
            <w:pPr>
              <w:pStyle w:val="4"/>
              <w:ind w:firstLine="420"/>
              <w:jc w:val="left"/>
            </w:pPr>
            <w:r>
              <w:rPr>
                <w:rFonts w:ascii="仿宋" w:hAnsi="仿宋" w:eastAsia="仿宋" w:cs="仿宋"/>
                <w:sz w:val="28"/>
              </w:rPr>
              <w:t>4、服务卫生</w:t>
            </w:r>
          </w:p>
          <w:p>
            <w:pPr>
              <w:pStyle w:val="4"/>
              <w:ind w:firstLine="420"/>
              <w:jc w:val="left"/>
            </w:pPr>
            <w:r>
              <w:rPr>
                <w:rFonts w:ascii="仿宋" w:hAnsi="仿宋" w:eastAsia="仿宋" w:cs="仿宋"/>
                <w:sz w:val="28"/>
              </w:rPr>
              <w:t>4.1工作服固定，整洁干净。</w:t>
            </w:r>
          </w:p>
          <w:p>
            <w:pPr>
              <w:pStyle w:val="4"/>
              <w:ind w:firstLine="420"/>
              <w:jc w:val="left"/>
            </w:pPr>
            <w:r>
              <w:rPr>
                <w:rFonts w:ascii="仿宋" w:hAnsi="仿宋" w:eastAsia="仿宋" w:cs="仿宋"/>
                <w:sz w:val="28"/>
              </w:rPr>
              <w:t>4.2定期体检，健康合格，持证上岗。</w:t>
            </w:r>
          </w:p>
          <w:p>
            <w:pPr>
              <w:pStyle w:val="4"/>
              <w:ind w:firstLine="420"/>
              <w:jc w:val="left"/>
            </w:pPr>
            <w:r>
              <w:rPr>
                <w:rFonts w:ascii="仿宋" w:hAnsi="仿宋" w:eastAsia="仿宋" w:cs="仿宋"/>
                <w:sz w:val="28"/>
              </w:rPr>
              <w:t>4.3勤理发洗手，勤修指甲。</w:t>
            </w:r>
          </w:p>
          <w:p>
            <w:pPr>
              <w:pStyle w:val="4"/>
              <w:ind w:firstLine="420"/>
              <w:jc w:val="left"/>
            </w:pPr>
            <w:r>
              <w:rPr>
                <w:rFonts w:ascii="仿宋" w:hAnsi="仿宋" w:eastAsia="仿宋" w:cs="仿宋"/>
                <w:sz w:val="28"/>
              </w:rPr>
              <w:t>4.4用品、用具分类保管,及时清洗、消毒，摆放整齐;备勤室床上用品要及时更换、清洗。</w:t>
            </w:r>
          </w:p>
          <w:p>
            <w:pPr>
              <w:pStyle w:val="4"/>
              <w:ind w:firstLine="420"/>
              <w:jc w:val="left"/>
            </w:pPr>
            <w:r>
              <w:rPr>
                <w:rFonts w:ascii="仿宋" w:hAnsi="仿宋" w:eastAsia="仿宋" w:cs="仿宋"/>
                <w:sz w:val="28"/>
              </w:rPr>
              <w:t>5、日常接待外来人员要求</w:t>
            </w:r>
          </w:p>
          <w:p>
            <w:pPr>
              <w:pStyle w:val="4"/>
              <w:ind w:firstLine="420"/>
              <w:jc w:val="left"/>
            </w:pPr>
            <w:r>
              <w:rPr>
                <w:rFonts w:ascii="仿宋" w:hAnsi="仿宋" w:eastAsia="仿宋" w:cs="仿宋"/>
                <w:sz w:val="28"/>
              </w:rPr>
              <w:t>5.1服务人员每天应按时在指定办公区域等候；</w:t>
            </w:r>
          </w:p>
          <w:p>
            <w:pPr>
              <w:pStyle w:val="4"/>
              <w:ind w:firstLine="420"/>
              <w:jc w:val="left"/>
            </w:pPr>
            <w:r>
              <w:rPr>
                <w:rFonts w:ascii="仿宋" w:hAnsi="仿宋" w:eastAsia="仿宋" w:cs="仿宋"/>
                <w:sz w:val="28"/>
              </w:rPr>
              <w:t>5.2有外来人员来访服务人员应立即在采购人的安排下开展接待工作，负责为外来人员倒茶、倒水；</w:t>
            </w:r>
          </w:p>
          <w:p>
            <w:pPr>
              <w:pStyle w:val="4"/>
              <w:ind w:firstLine="420"/>
              <w:jc w:val="left"/>
            </w:pPr>
            <w:r>
              <w:rPr>
                <w:rFonts w:ascii="仿宋" w:hAnsi="仿宋" w:eastAsia="仿宋" w:cs="仿宋"/>
                <w:sz w:val="28"/>
              </w:rPr>
              <w:t>5.3采购人在会客期间，服务人员根据时宜进行续水。</w:t>
            </w:r>
          </w:p>
          <w:p>
            <w:pPr>
              <w:pStyle w:val="4"/>
              <w:ind w:firstLine="420"/>
              <w:jc w:val="left"/>
            </w:pPr>
            <w:r>
              <w:rPr>
                <w:rFonts w:ascii="仿宋" w:hAnsi="仿宋" w:eastAsia="仿宋" w:cs="仿宋"/>
                <w:b/>
                <w:sz w:val="28"/>
              </w:rPr>
              <w:t>（二）餐饮服务</w:t>
            </w:r>
          </w:p>
          <w:p>
            <w:pPr>
              <w:pStyle w:val="4"/>
              <w:ind w:firstLine="420"/>
              <w:jc w:val="left"/>
            </w:pPr>
            <w:r>
              <w:rPr>
                <w:rFonts w:ascii="仿宋" w:hAnsi="仿宋" w:eastAsia="仿宋" w:cs="仿宋"/>
                <w:sz w:val="28"/>
              </w:rPr>
              <w:t>1.接待服务：在项目经理和厨师长的领导下，做好工作餐和接待餐的接待服务及卫生清扫工作。</w:t>
            </w:r>
          </w:p>
          <w:p>
            <w:pPr>
              <w:pStyle w:val="4"/>
              <w:ind w:firstLine="420"/>
              <w:jc w:val="left"/>
            </w:pPr>
            <w:r>
              <w:rPr>
                <w:rFonts w:ascii="仿宋" w:hAnsi="仿宋" w:eastAsia="仿宋" w:cs="仿宋"/>
                <w:sz w:val="28"/>
              </w:rPr>
              <w:t>2.准备工作:在开餐前进行准备工作，包括检查餐厅设备和餐具是否完好，按照规范要求配备用具，布置台型，美化环境。</w:t>
            </w:r>
          </w:p>
          <w:p>
            <w:pPr>
              <w:pStyle w:val="4"/>
              <w:ind w:firstLine="420"/>
              <w:jc w:val="left"/>
            </w:pPr>
            <w:r>
              <w:rPr>
                <w:rFonts w:ascii="仿宋" w:hAnsi="仿宋" w:eastAsia="仿宋" w:cs="仿宋"/>
                <w:sz w:val="28"/>
              </w:rPr>
              <w:t>3.卫生管理:保持餐厅的卫生，做到无蚊蝇、无灰尘、无杂物、无异味，使餐具、炊具清洁完好。</w:t>
            </w:r>
          </w:p>
          <w:p>
            <w:pPr>
              <w:pStyle w:val="4"/>
              <w:ind w:firstLine="420"/>
              <w:jc w:val="left"/>
            </w:pPr>
            <w:r>
              <w:rPr>
                <w:rFonts w:ascii="仿宋" w:hAnsi="仿宋" w:eastAsia="仿宋" w:cs="仿宋"/>
                <w:sz w:val="28"/>
              </w:rPr>
              <w:t>4.服务流程:严格按照服务规范和操作程序执行，掌握好上菜时机，根据菜肴种类按顺序上菜，准确清晰地报出菜名，主动介绍饭菜的特点，掌握上菜速度。</w:t>
            </w:r>
          </w:p>
          <w:p>
            <w:pPr>
              <w:pStyle w:val="4"/>
              <w:ind w:firstLine="420"/>
              <w:jc w:val="left"/>
            </w:pPr>
            <w:r>
              <w:rPr>
                <w:rFonts w:ascii="仿宋" w:hAnsi="仿宋" w:eastAsia="仿宋" w:cs="仿宋"/>
                <w:sz w:val="28"/>
              </w:rPr>
              <w:t>5.客户关怀:业主和客人就餐完毕后，注意客人的个人财物，如果有遗失或损坏，应立即报告。</w:t>
            </w:r>
          </w:p>
          <w:p>
            <w:pPr>
              <w:pStyle w:val="4"/>
              <w:ind w:firstLine="420"/>
              <w:jc w:val="left"/>
            </w:pPr>
            <w:r>
              <w:rPr>
                <w:rFonts w:ascii="仿宋" w:hAnsi="仿宋" w:eastAsia="仿宋" w:cs="仿宋"/>
                <w:sz w:val="28"/>
              </w:rPr>
              <w:t>6.设备维护:负责自我服务区域的卫生和工作环境的维护，如及时清理餐具，保持桌面干净整洁。</w:t>
            </w:r>
          </w:p>
          <w:p>
            <w:pPr>
              <w:pStyle w:val="4"/>
              <w:ind w:firstLine="420"/>
              <w:jc w:val="left"/>
            </w:pPr>
            <w:r>
              <w:rPr>
                <w:rFonts w:ascii="仿宋" w:hAnsi="仿宋" w:eastAsia="仿宋" w:cs="仿宋"/>
                <w:sz w:val="28"/>
              </w:rPr>
              <w:t>7.培训和学习:定期参加业务学习和培训，不断提高自己的服务水平，满足业主的服务需求。</w:t>
            </w:r>
          </w:p>
          <w:p>
            <w:pPr>
              <w:pStyle w:val="4"/>
              <w:ind w:firstLine="420"/>
              <w:jc w:val="left"/>
            </w:pPr>
            <w:r>
              <w:rPr>
                <w:rFonts w:ascii="仿宋" w:hAnsi="仿宋" w:eastAsia="仿宋" w:cs="仿宋"/>
                <w:sz w:val="28"/>
              </w:rPr>
              <w:t>8.其他任务:保管好自我服务区域内的一切用具、餐具等物品，并负责维护保养，如有丢失或故意损坏则按进价赔偿。</w:t>
            </w:r>
          </w:p>
          <w:p>
            <w:pPr>
              <w:pStyle w:val="4"/>
              <w:jc w:val="left"/>
            </w:pPr>
          </w:p>
          <w:p>
            <w:pPr>
              <w:pStyle w:val="4"/>
              <w:ind w:firstLine="420"/>
              <w:jc w:val="left"/>
            </w:pPr>
            <w:r>
              <w:rPr>
                <w:rFonts w:ascii="仿宋" w:hAnsi="仿宋" w:eastAsia="仿宋" w:cs="仿宋"/>
                <w:b/>
                <w:sz w:val="28"/>
              </w:rPr>
              <w:t>（三）食堂服务</w:t>
            </w:r>
          </w:p>
          <w:p>
            <w:pPr>
              <w:pStyle w:val="4"/>
              <w:ind w:firstLine="420"/>
              <w:jc w:val="left"/>
            </w:pPr>
            <w:r>
              <w:rPr>
                <w:rFonts w:ascii="仿宋" w:hAnsi="仿宋" w:eastAsia="仿宋" w:cs="仿宋"/>
                <w:sz w:val="28"/>
              </w:rPr>
              <w:t>1.服务范围：负责编制科学营养的工作餐菜谱并制作所有员工早、中、晚三餐，临时加班用餐，接待用餐的制作、服务；验收采购人提供的各类食材；负责用餐服务；负责餐、厨具的清洁；负责食堂设备的维护；负责食堂区域的卫生保洁；其他临时性餐饮工作等。</w:t>
            </w:r>
          </w:p>
          <w:p>
            <w:pPr>
              <w:pStyle w:val="4"/>
              <w:ind w:firstLine="420"/>
              <w:jc w:val="left"/>
            </w:pPr>
            <w:r>
              <w:rPr>
                <w:rFonts w:ascii="仿宋" w:hAnsi="仿宋" w:eastAsia="仿宋" w:cs="仿宋"/>
                <w:sz w:val="28"/>
              </w:rPr>
              <w:t>2.服务要求</w:t>
            </w:r>
          </w:p>
          <w:p>
            <w:pPr>
              <w:pStyle w:val="4"/>
              <w:ind w:firstLine="420"/>
              <w:jc w:val="left"/>
            </w:pPr>
            <w:r>
              <w:rPr>
                <w:rFonts w:ascii="仿宋" w:hAnsi="仿宋" w:eastAsia="仿宋" w:cs="仿宋"/>
                <w:sz w:val="28"/>
              </w:rPr>
              <w:t>2.1验收的食品原材料必须符合国家食药卫生、安全标准要求。食品食材不得超过保质期；</w:t>
            </w:r>
          </w:p>
          <w:p>
            <w:pPr>
              <w:pStyle w:val="4"/>
              <w:ind w:firstLine="420"/>
              <w:jc w:val="left"/>
            </w:pPr>
            <w:r>
              <w:rPr>
                <w:rFonts w:ascii="仿宋" w:hAnsi="仿宋" w:eastAsia="仿宋" w:cs="仿宋"/>
                <w:sz w:val="28"/>
              </w:rPr>
              <w:t>2.2所用原料的采购必须达到以下要求：生鲜类产品均应当日配送，包装物需卫生、干净、无毒、无害、符合包装材料卫生要求；</w:t>
            </w:r>
          </w:p>
          <w:p>
            <w:pPr>
              <w:pStyle w:val="4"/>
              <w:ind w:firstLine="420"/>
              <w:jc w:val="left"/>
            </w:pPr>
            <w:r>
              <w:rPr>
                <w:rFonts w:ascii="仿宋" w:hAnsi="仿宋" w:eastAsia="仿宋" w:cs="仿宋"/>
                <w:sz w:val="28"/>
              </w:rPr>
              <w:t>2.3厨房用具应保持洁净，做到每餐消毒；厨房区域、用餐区域应保持清洁，每日进行全面清扫、整理，保证各区域干净卫生，给所有就餐人员提供卫生、整洁的用餐环境；非食堂人员严禁进入制作区；</w:t>
            </w:r>
          </w:p>
          <w:p>
            <w:pPr>
              <w:pStyle w:val="4"/>
              <w:ind w:firstLine="420"/>
              <w:jc w:val="left"/>
            </w:pPr>
            <w:r>
              <w:rPr>
                <w:rFonts w:ascii="仿宋" w:hAnsi="仿宋" w:eastAsia="仿宋" w:cs="仿宋"/>
                <w:sz w:val="28"/>
              </w:rPr>
              <w:t>2.4制作食物、烹饪菜肴须保证食品的安全、卫生、营养，不断使菜肴的搭配科学、合理、味美、可口；</w:t>
            </w:r>
          </w:p>
          <w:p>
            <w:pPr>
              <w:pStyle w:val="4"/>
              <w:ind w:firstLine="420"/>
              <w:jc w:val="left"/>
            </w:pPr>
            <w:r>
              <w:rPr>
                <w:rFonts w:ascii="仿宋" w:hAnsi="仿宋" w:eastAsia="仿宋" w:cs="仿宋"/>
                <w:sz w:val="28"/>
              </w:rPr>
              <w:t>2.5定期进行食堂设施、设备检查维修，负责设备的运行维护；</w:t>
            </w:r>
          </w:p>
          <w:p>
            <w:pPr>
              <w:pStyle w:val="4"/>
              <w:ind w:firstLine="420"/>
              <w:jc w:val="left"/>
            </w:pPr>
            <w:r>
              <w:rPr>
                <w:rFonts w:ascii="仿宋" w:hAnsi="仿宋" w:eastAsia="仿宋" w:cs="仿宋"/>
                <w:sz w:val="28"/>
              </w:rPr>
              <w:t>2.6定期进行厨具、油烟机的内外清洁；</w:t>
            </w:r>
          </w:p>
          <w:p>
            <w:pPr>
              <w:pStyle w:val="4"/>
              <w:ind w:firstLine="420"/>
              <w:jc w:val="left"/>
            </w:pPr>
            <w:r>
              <w:rPr>
                <w:rFonts w:ascii="仿宋" w:hAnsi="仿宋" w:eastAsia="仿宋" w:cs="仿宋"/>
                <w:sz w:val="28"/>
              </w:rPr>
              <w:t>2.7工作餐的供应标准：</w:t>
            </w:r>
          </w:p>
          <w:p>
            <w:pPr>
              <w:pStyle w:val="4"/>
              <w:ind w:firstLine="420"/>
              <w:jc w:val="left"/>
            </w:pPr>
            <w:r>
              <w:rPr>
                <w:rFonts w:ascii="仿宋" w:hAnsi="仿宋" w:eastAsia="仿宋" w:cs="仿宋"/>
                <w:sz w:val="28"/>
              </w:rPr>
              <w:t>早餐：提供蔬菜、粥、面点、蛋类、奶制品、面食类食品，根据情况适度调节；</w:t>
            </w:r>
          </w:p>
          <w:p>
            <w:pPr>
              <w:pStyle w:val="4"/>
              <w:ind w:firstLine="420"/>
              <w:jc w:val="left"/>
            </w:pPr>
            <w:r>
              <w:rPr>
                <w:rFonts w:ascii="仿宋" w:hAnsi="仿宋" w:eastAsia="仿宋" w:cs="仿宋"/>
                <w:sz w:val="28"/>
              </w:rPr>
              <w:t>午餐、晚餐两荤两素一汤一水果，特殊情况可调整；</w:t>
            </w:r>
          </w:p>
          <w:p>
            <w:pPr>
              <w:pStyle w:val="4"/>
              <w:ind w:firstLine="420"/>
              <w:jc w:val="left"/>
            </w:pPr>
            <w:r>
              <w:rPr>
                <w:rFonts w:ascii="仿宋" w:hAnsi="仿宋" w:eastAsia="仿宋" w:cs="仿宋"/>
                <w:sz w:val="28"/>
              </w:rPr>
              <w:t>2.8食堂人员需持有健康证上岗；食堂人员必须穿戴工作衣、帽，戴口罩，微笑服务，遇到问题耐心解释，严禁与服务对象发生争吵；</w:t>
            </w:r>
          </w:p>
          <w:p>
            <w:pPr>
              <w:pStyle w:val="4"/>
              <w:ind w:firstLine="420"/>
              <w:jc w:val="left"/>
            </w:pPr>
            <w:r>
              <w:rPr>
                <w:rFonts w:ascii="仿宋" w:hAnsi="仿宋" w:eastAsia="仿宋" w:cs="仿宋"/>
                <w:sz w:val="28"/>
              </w:rPr>
              <w:t>2.9用餐时间：按采购人实际工作需要安排餐饮服务时间；</w:t>
            </w:r>
          </w:p>
          <w:p>
            <w:pPr>
              <w:pStyle w:val="4"/>
              <w:ind w:firstLine="420"/>
              <w:jc w:val="left"/>
            </w:pPr>
            <w:r>
              <w:rPr>
                <w:rFonts w:ascii="仿宋" w:hAnsi="仿宋" w:eastAsia="仿宋" w:cs="仿宋"/>
                <w:b/>
                <w:sz w:val="28"/>
              </w:rPr>
              <w:t>（四）秩序维护服务</w:t>
            </w:r>
          </w:p>
          <w:p>
            <w:pPr>
              <w:pStyle w:val="4"/>
              <w:ind w:firstLine="420"/>
              <w:jc w:val="left"/>
            </w:pPr>
            <w:r>
              <w:rPr>
                <w:rFonts w:ascii="仿宋" w:hAnsi="仿宋" w:eastAsia="仿宋" w:cs="仿宋"/>
                <w:sz w:val="28"/>
              </w:rPr>
              <w:t>1.服从管理，听从指挥，服务热情周到，不可推诿搪塞。</w:t>
            </w:r>
          </w:p>
          <w:p>
            <w:pPr>
              <w:pStyle w:val="4"/>
              <w:ind w:firstLine="420"/>
              <w:jc w:val="left"/>
            </w:pPr>
            <w:r>
              <w:rPr>
                <w:rFonts w:ascii="仿宋" w:hAnsi="仿宋" w:eastAsia="仿宋" w:cs="仿宋"/>
                <w:sz w:val="28"/>
              </w:rPr>
              <w:t>2.在岗期间，保持良好的形象及精神状态，保持仪容仪表、礼节礼貌。</w:t>
            </w:r>
          </w:p>
          <w:p>
            <w:pPr>
              <w:pStyle w:val="4"/>
              <w:ind w:firstLine="420"/>
              <w:jc w:val="left"/>
            </w:pPr>
            <w:r>
              <w:rPr>
                <w:rFonts w:ascii="仿宋" w:hAnsi="仿宋" w:eastAsia="仿宋" w:cs="仿宋"/>
                <w:sz w:val="28"/>
              </w:rPr>
              <w:t>3.协助采购人处理好各项纠纷，维护现场秩序，发生突发事件，按应急处理预案执行。</w:t>
            </w:r>
          </w:p>
          <w:p>
            <w:pPr>
              <w:pStyle w:val="4"/>
              <w:ind w:firstLine="420"/>
              <w:jc w:val="left"/>
            </w:pPr>
            <w:r>
              <w:rPr>
                <w:rFonts w:ascii="仿宋" w:hAnsi="仿宋" w:eastAsia="仿宋" w:cs="仿宋"/>
                <w:sz w:val="28"/>
              </w:rPr>
              <w:t>4.提供24小时来客登记、治安保卫及安全值班工作；</w:t>
            </w:r>
          </w:p>
          <w:p>
            <w:pPr>
              <w:pStyle w:val="4"/>
              <w:ind w:firstLine="420"/>
              <w:jc w:val="left"/>
            </w:pPr>
            <w:r>
              <w:rPr>
                <w:rFonts w:ascii="仿宋" w:hAnsi="仿宋" w:eastAsia="仿宋" w:cs="仿宋"/>
                <w:sz w:val="28"/>
              </w:rPr>
              <w:t>5.负责车场秩序的维护、车场停车位管理、维护好大楼正常办公秩序。</w:t>
            </w:r>
          </w:p>
          <w:p>
            <w:pPr>
              <w:pStyle w:val="4"/>
              <w:ind w:firstLine="420"/>
              <w:jc w:val="left"/>
            </w:pPr>
            <w:r>
              <w:rPr>
                <w:rFonts w:ascii="仿宋" w:hAnsi="仿宋" w:eastAsia="仿宋" w:cs="仿宋"/>
                <w:sz w:val="28"/>
              </w:rPr>
              <w:t>6.负责本项目办公大楼各类报刊、邮件、包裹等的收发工作。</w:t>
            </w:r>
          </w:p>
          <w:p>
            <w:pPr>
              <w:pStyle w:val="4"/>
              <w:ind w:firstLine="420"/>
              <w:jc w:val="left"/>
            </w:pPr>
            <w:r>
              <w:rPr>
                <w:rFonts w:ascii="仿宋" w:hAnsi="仿宋" w:eastAsia="仿宋" w:cs="仿宋"/>
                <w:sz w:val="28"/>
              </w:rPr>
              <w:t>7.完成采购人交办的其他工作任务。</w:t>
            </w:r>
          </w:p>
          <w:p>
            <w:pPr>
              <w:pStyle w:val="4"/>
              <w:ind w:firstLine="420"/>
              <w:jc w:val="left"/>
            </w:pPr>
            <w:r>
              <w:rPr>
                <w:rFonts w:ascii="仿宋" w:hAnsi="仿宋" w:eastAsia="仿宋" w:cs="仿宋"/>
                <w:b/>
                <w:sz w:val="28"/>
              </w:rPr>
              <w:t>（五）消防监控服务</w:t>
            </w:r>
          </w:p>
          <w:p>
            <w:pPr>
              <w:pStyle w:val="4"/>
              <w:ind w:firstLine="420"/>
              <w:jc w:val="left"/>
            </w:pPr>
            <w:r>
              <w:rPr>
                <w:rFonts w:ascii="仿宋" w:hAnsi="仿宋" w:eastAsia="仿宋" w:cs="仿宋"/>
                <w:sz w:val="28"/>
              </w:rPr>
              <w:t>1.按国家相关规定在办公区域设置消防标志并定期对办公区域的消防器材进行检查，并做好记录。</w:t>
            </w:r>
          </w:p>
          <w:p>
            <w:pPr>
              <w:pStyle w:val="4"/>
              <w:ind w:firstLine="420"/>
              <w:jc w:val="left"/>
            </w:pPr>
            <w:r>
              <w:rPr>
                <w:rFonts w:ascii="仿宋" w:hAnsi="仿宋" w:eastAsia="仿宋" w:cs="仿宋"/>
                <w:sz w:val="28"/>
              </w:rPr>
              <w:t>2.负责采购单位的消防监控系统、消防联动系统随时处于良好的运行状态，发现有问题及时汇报处理。</w:t>
            </w:r>
          </w:p>
          <w:p>
            <w:pPr>
              <w:pStyle w:val="4"/>
              <w:ind w:firstLine="420"/>
              <w:jc w:val="left"/>
            </w:pPr>
            <w:r>
              <w:rPr>
                <w:rFonts w:ascii="仿宋" w:hAnsi="仿宋" w:eastAsia="仿宋" w:cs="仿宋"/>
                <w:sz w:val="28"/>
              </w:rPr>
              <w:t>3.利用监控头进行消防监控，及时发现并处理消防安全问题。</w:t>
            </w:r>
          </w:p>
          <w:p>
            <w:pPr>
              <w:pStyle w:val="4"/>
              <w:ind w:firstLine="420"/>
              <w:jc w:val="left"/>
            </w:pPr>
            <w:r>
              <w:rPr>
                <w:rFonts w:ascii="仿宋" w:hAnsi="仿宋" w:eastAsia="仿宋" w:cs="仿宋"/>
                <w:sz w:val="28"/>
              </w:rPr>
              <w:t>4.能够及时处理各类报警信息，按紧急处置程序进行工作。</w:t>
            </w:r>
          </w:p>
          <w:p>
            <w:pPr>
              <w:pStyle w:val="4"/>
              <w:ind w:firstLine="420"/>
              <w:jc w:val="left"/>
            </w:pPr>
            <w:r>
              <w:rPr>
                <w:rFonts w:ascii="仿宋" w:hAnsi="仿宋" w:eastAsia="仿宋" w:cs="仿宋"/>
                <w:sz w:val="28"/>
              </w:rPr>
              <w:t>5.负责24小时消防安全管理工作。</w:t>
            </w:r>
          </w:p>
          <w:p>
            <w:pPr>
              <w:pStyle w:val="4"/>
              <w:ind w:firstLine="420"/>
              <w:jc w:val="left"/>
            </w:pPr>
            <w:r>
              <w:rPr>
                <w:rFonts w:ascii="仿宋" w:hAnsi="仿宋" w:eastAsia="仿宋" w:cs="仿宋"/>
                <w:sz w:val="28"/>
              </w:rPr>
              <w:t>6.负责受理消防方面的紧急情况，并及时传达给有关部门。</w:t>
            </w:r>
          </w:p>
          <w:p>
            <w:pPr>
              <w:pStyle w:val="4"/>
              <w:ind w:firstLine="420"/>
              <w:jc w:val="left"/>
            </w:pPr>
            <w:r>
              <w:rPr>
                <w:rFonts w:ascii="仿宋" w:hAnsi="仿宋" w:eastAsia="仿宋" w:cs="仿宋"/>
                <w:sz w:val="28"/>
              </w:rPr>
              <w:t>7.按时交接班，对值班记录、设备状况、事故处理及各处钥匙交接清楚，无交接班手续，值班员不得擅自离岗。</w:t>
            </w:r>
          </w:p>
          <w:p>
            <w:pPr>
              <w:pStyle w:val="4"/>
              <w:ind w:firstLine="420"/>
              <w:jc w:val="left"/>
            </w:pPr>
            <w:r>
              <w:rPr>
                <w:rFonts w:ascii="仿宋" w:hAnsi="仿宋" w:eastAsia="仿宋" w:cs="仿宋"/>
                <w:sz w:val="28"/>
              </w:rPr>
              <w:t>8.负责消防备用钥匙的管理，严格执行启用备用钥匙程序。</w:t>
            </w:r>
          </w:p>
          <w:p>
            <w:pPr>
              <w:pStyle w:val="4"/>
              <w:ind w:firstLine="420"/>
              <w:jc w:val="left"/>
            </w:pPr>
            <w:r>
              <w:rPr>
                <w:rFonts w:ascii="仿宋" w:hAnsi="仿宋" w:eastAsia="仿宋" w:cs="仿宋"/>
                <w:sz w:val="28"/>
              </w:rPr>
              <w:t>9.拟派服务人员中至少1人具备消防设施操作员证。</w:t>
            </w:r>
          </w:p>
          <w:p>
            <w:pPr>
              <w:pStyle w:val="4"/>
              <w:ind w:firstLine="420"/>
              <w:jc w:val="left"/>
            </w:pPr>
            <w:r>
              <w:rPr>
                <w:rFonts w:ascii="仿宋" w:hAnsi="仿宋" w:eastAsia="仿宋" w:cs="仿宋"/>
                <w:sz w:val="28"/>
              </w:rPr>
              <w:t>10.完成采购人交办的其他工作。</w:t>
            </w:r>
          </w:p>
          <w:p>
            <w:pPr>
              <w:pStyle w:val="4"/>
              <w:ind w:firstLine="420"/>
              <w:jc w:val="left"/>
            </w:pPr>
            <w:r>
              <w:rPr>
                <w:rFonts w:ascii="仿宋" w:hAnsi="仿宋" w:eastAsia="仿宋" w:cs="仿宋"/>
                <w:b/>
                <w:sz w:val="28"/>
              </w:rPr>
              <w:t>（六）设备巡检服务</w:t>
            </w:r>
          </w:p>
          <w:p>
            <w:pPr>
              <w:pStyle w:val="4"/>
              <w:ind w:firstLine="420"/>
              <w:jc w:val="left"/>
            </w:pPr>
            <w:r>
              <w:rPr>
                <w:rFonts w:ascii="仿宋" w:hAnsi="仿宋" w:eastAsia="仿宋" w:cs="仿宋"/>
                <w:sz w:val="28"/>
              </w:rPr>
              <w:t>1.负责管理采购人各区域的照明灯具、开关巡查。（包括日光灯管、起辉器、镇流器、面板开关空气开关、电梯、空调、配电房及设施设备等）。</w:t>
            </w:r>
          </w:p>
          <w:p>
            <w:pPr>
              <w:pStyle w:val="4"/>
              <w:ind w:firstLine="420"/>
              <w:jc w:val="left"/>
            </w:pPr>
            <w:r>
              <w:rPr>
                <w:rFonts w:ascii="仿宋" w:hAnsi="仿宋" w:eastAsia="仿宋" w:cs="仿宋"/>
                <w:sz w:val="28"/>
              </w:rPr>
              <w:t>2.每日进行一次巡检，对楼内各区域巡查，做好记录，发现故障及时汇报。</w:t>
            </w:r>
          </w:p>
          <w:p>
            <w:pPr>
              <w:pStyle w:val="4"/>
              <w:ind w:firstLine="420"/>
              <w:jc w:val="left"/>
            </w:pPr>
            <w:r>
              <w:rPr>
                <w:rFonts w:ascii="仿宋" w:hAnsi="仿宋" w:eastAsia="仿宋" w:cs="仿宋"/>
                <w:sz w:val="28"/>
              </w:rPr>
              <w:t>3.每日进行一次巡检，检查用电设备是否正常运行，以消除安全隐患。</w:t>
            </w:r>
          </w:p>
          <w:p>
            <w:pPr>
              <w:pStyle w:val="4"/>
              <w:ind w:firstLine="420"/>
              <w:jc w:val="left"/>
            </w:pPr>
            <w:r>
              <w:rPr>
                <w:rFonts w:ascii="仿宋" w:hAnsi="仿宋" w:eastAsia="仿宋" w:cs="仿宋"/>
                <w:sz w:val="28"/>
              </w:rPr>
              <w:t>4.先期排查、处理发生涉及水、电、气等安全的事故隐患；不发生因设备造成的各类事故、维持采购人办公区域及公共区域的供水、供电、供气等正常使用。</w:t>
            </w:r>
          </w:p>
          <w:p>
            <w:pPr>
              <w:pStyle w:val="4"/>
              <w:ind w:firstLine="420"/>
              <w:jc w:val="left"/>
            </w:pPr>
            <w:r>
              <w:rPr>
                <w:rFonts w:ascii="仿宋" w:hAnsi="仿宋" w:eastAsia="仿宋" w:cs="仿宋"/>
                <w:b/>
                <w:sz w:val="28"/>
              </w:rPr>
              <w:t>（七）其他要求：</w:t>
            </w:r>
            <w:r>
              <w:rPr>
                <w:rFonts w:ascii="仿宋" w:hAnsi="仿宋" w:eastAsia="仿宋" w:cs="仿宋"/>
                <w:sz w:val="28"/>
              </w:rPr>
              <w:t>供应商应自行安排拟投入服务人员提供外墙清洗，窗帘、沙发清洗，烟道清洗等服务；清洗次数根据实际状况而定。</w:t>
            </w:r>
            <w:r>
              <w:rPr>
                <w:rFonts w:ascii="仿宋" w:hAnsi="仿宋" w:eastAsia="仿宋" w:cs="仿宋"/>
                <w:b/>
                <w:sz w:val="28"/>
              </w:rPr>
              <w:t>（提供承诺函，格式自拟）</w:t>
            </w:r>
          </w:p>
          <w:p>
            <w:pPr>
              <w:pStyle w:val="4"/>
              <w:ind w:firstLine="420"/>
              <w:jc w:val="left"/>
            </w:pPr>
            <w:r>
              <w:rPr>
                <w:rFonts w:ascii="仿宋" w:hAnsi="仿宋" w:eastAsia="仿宋" w:cs="仿宋"/>
                <w:b/>
                <w:sz w:val="28"/>
              </w:rPr>
              <w:t>（八）人员要求：</w:t>
            </w:r>
          </w:p>
          <w:p>
            <w:pPr>
              <w:pStyle w:val="4"/>
              <w:ind w:firstLine="420"/>
              <w:jc w:val="left"/>
            </w:pPr>
            <w:r>
              <w:rPr>
                <w:rFonts w:ascii="仿宋" w:hAnsi="仿宋" w:eastAsia="仿宋" w:cs="仿宋"/>
                <w:sz w:val="28"/>
              </w:rPr>
              <w:t>1.供应商拟投入本项目的人员均无违法犯罪记录，未列入诚信、被执行人的黑名单。(提供无违法犯罪记录或提供承诺函格式自拟)</w:t>
            </w:r>
          </w:p>
          <w:p>
            <w:pPr>
              <w:pStyle w:val="4"/>
              <w:ind w:firstLine="420"/>
              <w:jc w:val="left"/>
            </w:pPr>
            <w:r>
              <w:rPr>
                <w:rFonts w:ascii="仿宋" w:hAnsi="仿宋" w:eastAsia="仿宋" w:cs="仿宋"/>
                <w:sz w:val="28"/>
              </w:rPr>
              <w:t>2.供应商对拟派服务人员定期进行职业培训和考核。新招人员必须100%经过岗前培训，经考核合格后才能上岗，不得将培训期间人员计入本项目规定的服务人员编制及岗位中。同时服务人员文化知识符合岗位要求，身体健康，品行端正，懂礼仪，工作责任心强；</w:t>
            </w:r>
          </w:p>
          <w:p>
            <w:pPr>
              <w:pStyle w:val="4"/>
              <w:ind w:firstLine="420"/>
              <w:jc w:val="left"/>
            </w:pPr>
            <w:r>
              <w:rPr>
                <w:rFonts w:ascii="仿宋" w:hAnsi="仿宋" w:eastAsia="仿宋" w:cs="仿宋"/>
                <w:sz w:val="28"/>
              </w:rPr>
              <w:t>3.拟派服务人员需遵守服务标准和要求，日常工作中使用文明用语，微笑服务，规范操作；严禁大声喧哗、嬉闹闲聊、收受物品、私自买卖采购人单位物品等。严格遵守采购人管理规定，供应商为本项目配备的所有服务人员必须通过国家认可的体检并取得餐饮行业健康证且岗前培训合格方可上岗。供应商在签订合同时应提供本项目所有服务人员的健康证、针对传染性疾病的体检合格报告及岗前培训参培资料，交采购人备案，若有人员变化及时更新；</w:t>
            </w:r>
          </w:p>
          <w:p>
            <w:pPr>
              <w:pStyle w:val="4"/>
              <w:ind w:firstLine="420"/>
              <w:jc w:val="left"/>
            </w:pPr>
            <w:r>
              <w:rPr>
                <w:rFonts w:ascii="仿宋" w:hAnsi="仿宋" w:eastAsia="仿宋" w:cs="仿宋"/>
                <w:sz w:val="28"/>
              </w:rPr>
              <w:t>4.签订合同时，提供人员花名册及身份证复印件交采购单位备案全部人员一经备案，如有新聘或解聘人员须事先告知采购人并经采购人同意，且更换后的人员也必须符合采购文件要求的条件，供应商应加强劳务人员的管理，约束劳务人员遵守采购人规章制度，做到安全、文明、服务。</w:t>
            </w:r>
          </w:p>
          <w:p>
            <w:pPr>
              <w:pStyle w:val="4"/>
              <w:ind w:firstLine="420"/>
              <w:jc w:val="left"/>
            </w:pPr>
            <w:r>
              <w:rPr>
                <w:rFonts w:ascii="仿宋" w:hAnsi="仿宋" w:eastAsia="仿宋" w:cs="仿宋"/>
                <w:sz w:val="28"/>
              </w:rPr>
              <w:t>5.所有后勤人员接受过相关专业技能的培训，掌握后勤管理基本法律、法规和政策，熟悉后勤的基本情况，能正确使用相关专用设施设备。</w:t>
            </w:r>
          </w:p>
          <w:p>
            <w:pPr>
              <w:pStyle w:val="4"/>
              <w:ind w:firstLine="420"/>
              <w:jc w:val="left"/>
            </w:pPr>
            <w:r>
              <w:rPr>
                <w:rFonts w:ascii="仿宋" w:hAnsi="仿宋" w:eastAsia="仿宋" w:cs="仿宋"/>
                <w:sz w:val="28"/>
              </w:rPr>
              <w:t>6.本项目所有服务人员在本项目履约期间，不得从事本项目以外的其他服务。</w:t>
            </w:r>
          </w:p>
          <w:p>
            <w:pPr>
              <w:pStyle w:val="4"/>
              <w:ind w:firstLine="420"/>
              <w:jc w:val="left"/>
            </w:pPr>
            <w:r>
              <w:rPr>
                <w:rFonts w:ascii="仿宋" w:hAnsi="仿宋" w:eastAsia="仿宋" w:cs="仿宋"/>
                <w:sz w:val="28"/>
              </w:rPr>
              <w:t>7.其他要求</w:t>
            </w:r>
          </w:p>
          <w:p>
            <w:pPr>
              <w:pStyle w:val="4"/>
              <w:ind w:firstLine="420"/>
              <w:jc w:val="left"/>
            </w:pPr>
            <w:r>
              <w:rPr>
                <w:rFonts w:ascii="仿宋" w:hAnsi="仿宋" w:eastAsia="仿宋" w:cs="仿宋"/>
                <w:sz w:val="28"/>
              </w:rPr>
              <w:t>7.1后勤人员由供应商统一配备各岗位员工工作服（按季节配备）。后勤人员可在采购人处用工作餐，费用由采购人根据市场行情收取餐费，工作期间夜班住宿由采购人提供。</w:t>
            </w:r>
          </w:p>
          <w:p>
            <w:pPr>
              <w:pStyle w:val="4"/>
              <w:ind w:firstLine="420"/>
              <w:jc w:val="left"/>
            </w:pPr>
            <w:r>
              <w:rPr>
                <w:rFonts w:ascii="仿宋" w:hAnsi="仿宋" w:eastAsia="仿宋" w:cs="仿宋"/>
                <w:sz w:val="28"/>
              </w:rPr>
              <w:t>7.2为提高抗风险能力，使采购人免受连带责任或损失，本项目预算已包含所有服务人员的工资、社会保险费,并按规定足额列支各种税金、残疾人保障金等，供应商应为本项目相关服务人员按照现行规定购买社会保险；</w:t>
            </w:r>
            <w:r>
              <w:rPr>
                <w:rFonts w:ascii="仿宋" w:hAnsi="仿宋" w:eastAsia="仿宋" w:cs="仿宋"/>
                <w:b/>
                <w:sz w:val="28"/>
              </w:rPr>
              <w:t>（提供承诺函，格式自拟）</w:t>
            </w:r>
          </w:p>
          <w:p>
            <w:pPr>
              <w:pStyle w:val="4"/>
              <w:ind w:firstLine="420"/>
              <w:jc w:val="left"/>
            </w:pPr>
            <w:r>
              <w:rPr>
                <w:rFonts w:ascii="仿宋" w:hAnsi="仿宋" w:eastAsia="仿宋" w:cs="仿宋"/>
                <w:sz w:val="28"/>
              </w:rPr>
              <w:t>7.3每月提供合同岗位人员社会保险、工资支付凭证作为考核依据；</w:t>
            </w:r>
          </w:p>
          <w:p>
            <w:pPr>
              <w:pStyle w:val="4"/>
              <w:ind w:firstLine="420"/>
              <w:jc w:val="left"/>
            </w:pPr>
            <w:r>
              <w:rPr>
                <w:rFonts w:ascii="仿宋" w:hAnsi="仿宋" w:eastAsia="仿宋" w:cs="仿宋"/>
                <w:sz w:val="28"/>
              </w:rPr>
              <w:t>7.4供应商须承诺对本项目人员工作期间的疾病和人身安全、安全责任事故、劳动合同纠纷等负责，采购单位对此不承担任何的责任和义务；</w:t>
            </w:r>
            <w:r>
              <w:rPr>
                <w:rFonts w:ascii="仿宋" w:hAnsi="仿宋" w:eastAsia="仿宋" w:cs="仿宋"/>
                <w:b/>
                <w:sz w:val="28"/>
              </w:rPr>
              <w:t>（提供承诺函，格式自拟）</w:t>
            </w:r>
          </w:p>
          <w:p>
            <w:pPr>
              <w:pStyle w:val="4"/>
              <w:ind w:firstLine="420"/>
              <w:jc w:val="left"/>
            </w:pPr>
            <w:r>
              <w:rPr>
                <w:rFonts w:ascii="仿宋" w:hAnsi="仿宋" w:eastAsia="仿宋" w:cs="仿宋"/>
                <w:sz w:val="28"/>
              </w:rPr>
              <w:t>7.5供应商派遣的员工在工作期间违规操作造成人身、财产损失由成交人承担全部责任，采购单位对此不承担任何的责任和义务；</w:t>
            </w:r>
            <w:r>
              <w:rPr>
                <w:rFonts w:ascii="仿宋" w:hAnsi="仿宋" w:eastAsia="仿宋" w:cs="仿宋"/>
                <w:b/>
                <w:sz w:val="28"/>
              </w:rPr>
              <w:t>（提供承诺函，格式自拟）</w:t>
            </w:r>
          </w:p>
          <w:p>
            <w:pPr>
              <w:pStyle w:val="4"/>
              <w:ind w:firstLine="420"/>
              <w:jc w:val="left"/>
            </w:pPr>
            <w:r>
              <w:rPr>
                <w:rFonts w:ascii="仿宋" w:hAnsi="仿宋" w:eastAsia="仿宋" w:cs="仿宋"/>
                <w:sz w:val="28"/>
              </w:rPr>
              <w:t>7.6供应商必须建立健全劳动安全规章制度和日常管理制度。包含但不限于：接管和进驻方案、重点区域服务方案、培训方案、重点岗位人员保障方案、工作流程、岗位职责、日常巡查等；</w:t>
            </w:r>
          </w:p>
          <w:p>
            <w:pPr>
              <w:pStyle w:val="4"/>
              <w:ind w:firstLine="420"/>
              <w:jc w:val="left"/>
            </w:pPr>
            <w:r>
              <w:rPr>
                <w:rFonts w:ascii="仿宋" w:hAnsi="仿宋" w:eastAsia="仿宋" w:cs="仿宋"/>
                <w:sz w:val="28"/>
              </w:rPr>
              <w:t>7.7供应商须在签订合同时，与采购单位签订《安全生产责任协议》和《保密协议》，并严格遵照国家及地方相关安全法规和保密规定，因违反安全协议、保密协议所产生的相关责任均由供应商承担相应的法律责任。</w:t>
            </w:r>
            <w:r>
              <w:rPr>
                <w:rFonts w:ascii="仿宋" w:hAnsi="仿宋" w:eastAsia="仿宋" w:cs="仿宋"/>
                <w:b/>
                <w:sz w:val="28"/>
              </w:rPr>
              <w:t>（提供承诺函，格式自拟）</w:t>
            </w:r>
          </w:p>
          <w:p>
            <w:pPr>
              <w:pStyle w:val="4"/>
              <w:ind w:firstLine="420"/>
              <w:jc w:val="left"/>
            </w:pPr>
            <w:r>
              <w:rPr>
                <w:rFonts w:ascii="仿宋" w:hAnsi="仿宋" w:eastAsia="仿宋" w:cs="仿宋"/>
                <w:sz w:val="28"/>
              </w:rPr>
              <w:t>7.8供应商必须切实做好服务范围内的安全工作，在任何情况下都要注意安全。供应商拟派人员因工作出现安全事故，应由供应商承担一切责任，与采购人无关。采购人不承担一切责任。</w:t>
            </w:r>
            <w:r>
              <w:rPr>
                <w:rFonts w:ascii="仿宋" w:hAnsi="仿宋" w:eastAsia="仿宋" w:cs="仿宋"/>
                <w:b/>
                <w:sz w:val="28"/>
              </w:rPr>
              <w:t>（提供承诺函，格式自拟）</w:t>
            </w:r>
          </w:p>
          <w:p>
            <w:pPr>
              <w:pStyle w:val="4"/>
              <w:ind w:firstLine="420"/>
              <w:jc w:val="left"/>
            </w:pPr>
            <w:r>
              <w:rPr>
                <w:rFonts w:ascii="仿宋" w:hAnsi="仿宋" w:eastAsia="仿宋" w:cs="仿宋"/>
                <w:sz w:val="28"/>
              </w:rPr>
              <w:t>7.9供应商派遣的劳务人员因操作不当发生的安全事故若造成了采购人的损失，供应商应赔偿给采购人造成的损失。采购人有权因此解除合同。</w:t>
            </w:r>
            <w:r>
              <w:rPr>
                <w:rFonts w:ascii="仿宋" w:hAnsi="仿宋" w:eastAsia="仿宋" w:cs="仿宋"/>
                <w:b/>
                <w:sz w:val="28"/>
              </w:rPr>
              <w:t>（提供承诺函，格式自拟）</w:t>
            </w:r>
          </w:p>
          <w:p>
            <w:pPr>
              <w:pStyle w:val="4"/>
              <w:ind w:firstLine="420"/>
              <w:jc w:val="left"/>
            </w:pPr>
            <w:r>
              <w:rPr>
                <w:rFonts w:ascii="仿宋" w:hAnsi="仿宋" w:eastAsia="仿宋" w:cs="仿宋"/>
                <w:sz w:val="28"/>
              </w:rPr>
              <w:t>8.管理要求</w:t>
            </w:r>
          </w:p>
          <w:p>
            <w:pPr>
              <w:pStyle w:val="4"/>
              <w:ind w:firstLine="420"/>
              <w:jc w:val="left"/>
            </w:pPr>
            <w:r>
              <w:rPr>
                <w:rFonts w:ascii="仿宋" w:hAnsi="仿宋" w:eastAsia="仿宋" w:cs="仿宋"/>
                <w:sz w:val="28"/>
              </w:rPr>
              <w:t>8.1供应商须具有相关的标准化操作体系、完善的人员培训体系，能严格按照实施，对采购单位发生的一般突发性事件及突发应急工作有相应的应对措施，由专人负责检查监督并记录，确保项目安全、高效、有序进行；</w:t>
            </w:r>
          </w:p>
          <w:p>
            <w:pPr>
              <w:pStyle w:val="4"/>
              <w:ind w:firstLine="420"/>
              <w:jc w:val="left"/>
            </w:pPr>
            <w:r>
              <w:rPr>
                <w:rFonts w:ascii="仿宋" w:hAnsi="仿宋" w:eastAsia="仿宋" w:cs="仿宋"/>
                <w:sz w:val="28"/>
              </w:rPr>
              <w:t>8.2供应商有责任配合采购单位接受上级领导部门的监督、检查，提供必须的资料。每周与采购单位共同对服务项目进行综合检查。质检内容包括：各类应急预案完善工作落实情况、仪容仪表、清洁卫生、消防安全、操作流程、服务态度等。采购单位有权不定期进行质量检查，质量检查结果将作为考核付款依据；</w:t>
            </w:r>
          </w:p>
          <w:p>
            <w:pPr>
              <w:pStyle w:val="4"/>
              <w:ind w:firstLine="420"/>
              <w:jc w:val="left"/>
            </w:pPr>
            <w:r>
              <w:rPr>
                <w:rFonts w:ascii="仿宋" w:hAnsi="仿宋" w:eastAsia="仿宋" w:cs="仿宋"/>
                <w:sz w:val="28"/>
              </w:rPr>
              <w:t>8.3供应商不得在合同期限内将本项目的后勤管理服务进行转包或分包，如发生此类情况，采购单位将按《中华人民共和国民法典》第五百六十二条第二款终止合同；</w:t>
            </w:r>
          </w:p>
          <w:p>
            <w:pPr>
              <w:pStyle w:val="4"/>
              <w:ind w:firstLine="420"/>
              <w:jc w:val="left"/>
            </w:pPr>
            <w:r>
              <w:rPr>
                <w:rFonts w:ascii="仿宋" w:hAnsi="仿宋" w:eastAsia="仿宋" w:cs="仿宋"/>
                <w:sz w:val="28"/>
              </w:rPr>
              <w:t>8.4该项目在日常管理中，管理人员必须保持通讯畅通，在节假日里，须由一名主管以上级别管理人员值班；</w:t>
            </w:r>
          </w:p>
          <w:p>
            <w:pPr>
              <w:pStyle w:val="4"/>
              <w:ind w:firstLine="420"/>
              <w:jc w:val="left"/>
            </w:pPr>
            <w:r>
              <w:rPr>
                <w:rFonts w:ascii="仿宋" w:hAnsi="仿宋" w:eastAsia="仿宋" w:cs="仿宋"/>
                <w:sz w:val="28"/>
              </w:rPr>
              <w:t>8.5如因采购单位出现临时或突发情形的，供应商应根据采购单位的工作需要服从采购单位临时性加班作业和完成突击任务。</w:t>
            </w:r>
          </w:p>
          <w:p>
            <w:pPr>
              <w:pStyle w:val="4"/>
              <w:ind w:firstLine="420"/>
              <w:jc w:val="left"/>
            </w:pPr>
            <w:r>
              <w:rPr>
                <w:rFonts w:ascii="仿宋" w:hAnsi="仿宋" w:eastAsia="仿宋" w:cs="仿宋"/>
                <w:sz w:val="28"/>
              </w:rPr>
              <w:t>（九）考核要求</w:t>
            </w:r>
          </w:p>
          <w:p>
            <w:pPr>
              <w:pStyle w:val="4"/>
              <w:ind w:firstLine="560"/>
              <w:jc w:val="both"/>
            </w:pPr>
            <w:r>
              <w:rPr>
                <w:rFonts w:ascii="仿宋" w:hAnsi="仿宋" w:eastAsia="仿宋" w:cs="仿宋"/>
                <w:sz w:val="28"/>
              </w:rPr>
              <w:t>1.考核方法：每季度采购人将依照附件1：《杂工、会议服务标准》、附件2：《食堂服务标准》、附件3：《秩序维护服务标准》、附件4：《消防、设备巡检服务标准》分别对成交供应商的各部分服务内容和服务质量进行考核验收【下一季度5日前对上个季度的服务质量进行验收（如遇星期六、日，则验收日期顺延）】。各部分实行百分制、分项目评分，对达不到要求和效果的项目进行扣分，在考核评分细则设定的每一项目的标准分值范围内扣分，每一个项目扣完即止。采购人负责每季度将考核结果通报成交供应商。</w:t>
            </w:r>
          </w:p>
          <w:p>
            <w:pPr>
              <w:pStyle w:val="4"/>
              <w:ind w:firstLine="560"/>
              <w:jc w:val="both"/>
            </w:pPr>
            <w:r>
              <w:rPr>
                <w:rFonts w:ascii="仿宋" w:hAnsi="仿宋" w:eastAsia="仿宋" w:cs="仿宋"/>
                <w:sz w:val="28"/>
              </w:rPr>
              <w:t>2.</w:t>
            </w:r>
            <w:r>
              <w:rPr>
                <w:rFonts w:ascii="仿宋" w:hAnsi="仿宋" w:eastAsia="仿宋" w:cs="仿宋"/>
                <w:b/>
                <w:sz w:val="28"/>
              </w:rPr>
              <w:t>考核分值设置</w:t>
            </w:r>
            <w:r>
              <w:rPr>
                <w:rFonts w:ascii="仿宋" w:hAnsi="仿宋" w:eastAsia="仿宋" w:cs="仿宋"/>
                <w:sz w:val="28"/>
              </w:rPr>
              <w:t>：考核总分为100分制，分值比例：</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10"/>
              <w:gridCol w:w="1010"/>
              <w:gridCol w:w="1010"/>
              <w:gridCol w:w="101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杂工、会议服务</w:t>
                  </w:r>
                </w:p>
              </w:tc>
              <w:tc>
                <w:tcPr>
                  <w:tcW w:w="48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食堂服务</w:t>
                  </w:r>
                </w:p>
              </w:tc>
              <w:tc>
                <w:tcPr>
                  <w:tcW w:w="66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秩序维护服务</w:t>
                  </w:r>
                </w:p>
              </w:tc>
              <w:tc>
                <w:tcPr>
                  <w:tcW w:w="76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消防、设备巡检服务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 w:hAnsi="仿宋" w:eastAsia="仿宋" w:cs="仿宋"/>
                      <w:sz w:val="28"/>
                    </w:rPr>
                    <w:t>20%</w:t>
                  </w:r>
                </w:p>
              </w:tc>
              <w:tc>
                <w:tcPr>
                  <w:tcW w:w="4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 w:hAnsi="仿宋" w:eastAsia="仿宋" w:cs="仿宋"/>
                      <w:sz w:val="28"/>
                    </w:rPr>
                    <w:t>40%</w:t>
                  </w:r>
                </w:p>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 w:hAnsi="仿宋" w:eastAsia="仿宋" w:cs="仿宋"/>
                      <w:sz w:val="28"/>
                    </w:rPr>
                    <w:t>20%</w:t>
                  </w:r>
                </w:p>
              </w:tc>
              <w:tc>
                <w:tcPr>
                  <w:tcW w:w="76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 w:hAnsi="仿宋" w:eastAsia="仿宋" w:cs="仿宋"/>
                      <w:sz w:val="28"/>
                    </w:rPr>
                    <w:t>20%</w:t>
                  </w:r>
                </w:p>
              </w:tc>
            </w:tr>
          </w:tbl>
          <w:p>
            <w:pPr>
              <w:pStyle w:val="4"/>
              <w:ind w:firstLine="560"/>
              <w:jc w:val="both"/>
            </w:pPr>
            <w:r>
              <w:rPr>
                <w:rFonts w:ascii="仿宋" w:hAnsi="仿宋" w:eastAsia="仿宋" w:cs="仿宋"/>
                <w:sz w:val="28"/>
              </w:rPr>
              <w:t>本项目扣分细则分四部分，分别为杂工、会议服务，食堂服务，秩序维护服务，消防、设备巡检服务。各部分均按100分制进行评分，评分后按各部分比例计算考核总得分，计分公式如下：</w:t>
            </w:r>
          </w:p>
          <w:p>
            <w:pPr>
              <w:pStyle w:val="4"/>
              <w:ind w:firstLine="480"/>
              <w:jc w:val="both"/>
            </w:pPr>
            <w:r>
              <w:rPr>
                <w:rFonts w:ascii="仿宋" w:hAnsi="仿宋" w:eastAsia="仿宋" w:cs="仿宋"/>
                <w:sz w:val="28"/>
              </w:rPr>
              <w:t>（1）各季度杂工、会议服务考核得分=该部分季度评分×20%；</w:t>
            </w:r>
          </w:p>
          <w:p>
            <w:pPr>
              <w:pStyle w:val="4"/>
              <w:ind w:firstLine="480"/>
              <w:jc w:val="both"/>
            </w:pPr>
            <w:r>
              <w:rPr>
                <w:rFonts w:ascii="仿宋" w:hAnsi="仿宋" w:eastAsia="仿宋" w:cs="仿宋"/>
                <w:sz w:val="28"/>
              </w:rPr>
              <w:t>（2）各季度食堂服务考核得分=该部分季度评分×40%；</w:t>
            </w:r>
          </w:p>
          <w:p>
            <w:pPr>
              <w:pStyle w:val="4"/>
              <w:ind w:firstLine="480"/>
              <w:jc w:val="both"/>
            </w:pPr>
            <w:r>
              <w:rPr>
                <w:rFonts w:ascii="仿宋" w:hAnsi="仿宋" w:eastAsia="仿宋" w:cs="仿宋"/>
                <w:sz w:val="28"/>
              </w:rPr>
              <w:t>（3）各季度秩序维护服务考核得分=该部分季度评分×20%；</w:t>
            </w:r>
          </w:p>
          <w:p>
            <w:pPr>
              <w:pStyle w:val="4"/>
              <w:ind w:firstLine="480"/>
              <w:jc w:val="both"/>
            </w:pPr>
            <w:r>
              <w:rPr>
                <w:rFonts w:ascii="仿宋" w:hAnsi="仿宋" w:eastAsia="仿宋" w:cs="仿宋"/>
                <w:sz w:val="28"/>
              </w:rPr>
              <w:t>（4）各季度消防、设备巡检服务考核得分=该部分季度评分×20%；</w:t>
            </w:r>
          </w:p>
          <w:p>
            <w:pPr>
              <w:pStyle w:val="4"/>
              <w:ind w:firstLine="480"/>
              <w:jc w:val="left"/>
            </w:pPr>
            <w:r>
              <w:rPr>
                <w:rFonts w:ascii="仿宋" w:hAnsi="仿宋" w:eastAsia="仿宋" w:cs="仿宋"/>
                <w:sz w:val="28"/>
              </w:rPr>
              <w:t>各季度考核总得分=各季度杂工、会议服务考核得分+各季度食堂服务考核得分+各季度秩序维护服务考核得分+各季度消防、设备巡检服务考核得分。</w:t>
            </w:r>
          </w:p>
          <w:p>
            <w:pPr>
              <w:pStyle w:val="4"/>
              <w:ind w:firstLine="562"/>
              <w:jc w:val="both"/>
            </w:pPr>
            <w:r>
              <w:rPr>
                <w:rFonts w:ascii="仿宋" w:hAnsi="仿宋" w:eastAsia="仿宋" w:cs="仿宋"/>
                <w:sz w:val="28"/>
              </w:rPr>
              <w:t>3.服务费用拨付标准：服务费由采购人考核成交供应商的服务质量后，根据考核结果按季度支付。按每个季度的考核总分情况调整发放服务费。经考核按以下表格的规定扣罚当季度相应比例的服务费：</w:t>
            </w:r>
          </w:p>
          <w:p>
            <w:pPr>
              <w:pStyle w:val="4"/>
              <w:ind w:firstLine="1124"/>
              <w:jc w:val="both"/>
            </w:pPr>
            <w:r>
              <w:rPr>
                <w:rFonts w:ascii="仿宋" w:hAnsi="仿宋" w:eastAsia="仿宋" w:cs="仿宋"/>
                <w:b/>
                <w:sz w:val="28"/>
              </w:rPr>
              <w:t>各季度的服务费=成交金额/4-该季度的扣罚金额</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90"/>
              <w:gridCol w:w="1308"/>
              <w:gridCol w:w="98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违</w:t>
                  </w:r>
                </w:p>
                <w:p>
                  <w:pPr>
                    <w:pStyle w:val="4"/>
                    <w:jc w:val="center"/>
                  </w:pPr>
                  <w:r>
                    <w:rPr>
                      <w:rFonts w:ascii="仿宋" w:hAnsi="仿宋" w:eastAsia="仿宋" w:cs="仿宋"/>
                      <w:sz w:val="28"/>
                    </w:rPr>
                    <w:t>约</w:t>
                  </w:r>
                </w:p>
                <w:p>
                  <w:pPr>
                    <w:pStyle w:val="4"/>
                    <w:jc w:val="center"/>
                  </w:pPr>
                  <w:r>
                    <w:rPr>
                      <w:rFonts w:ascii="仿宋" w:hAnsi="仿宋" w:eastAsia="仿宋" w:cs="仿宋"/>
                      <w:sz w:val="28"/>
                    </w:rPr>
                    <w:t>标</w:t>
                  </w:r>
                </w:p>
                <w:p>
                  <w:pPr>
                    <w:pStyle w:val="4"/>
                    <w:jc w:val="center"/>
                  </w:pPr>
                  <w:r>
                    <w:rPr>
                      <w:rFonts w:ascii="仿宋" w:hAnsi="仿宋" w:eastAsia="仿宋" w:cs="仿宋"/>
                      <w:sz w:val="28"/>
                    </w:rPr>
                    <w:t>准</w:t>
                  </w:r>
                </w:p>
              </w:tc>
              <w:tc>
                <w:tcPr>
                  <w:tcW w:w="1308"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4"/>
                    <w:ind w:firstLine="380"/>
                    <w:jc w:val="both"/>
                  </w:pPr>
                  <w:r>
                    <w:rPr>
                      <w:rFonts w:ascii="仿宋" w:hAnsi="仿宋" w:eastAsia="仿宋" w:cs="仿宋"/>
                      <w:sz w:val="28"/>
                    </w:rPr>
                    <w:t>该季度考核总得分90 分及以上</w:t>
                  </w:r>
                </w:p>
              </w:tc>
              <w:tc>
                <w:tcPr>
                  <w:tcW w:w="983"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4"/>
                    <w:ind w:firstLine="380"/>
                    <w:jc w:val="both"/>
                  </w:pPr>
                  <w:r>
                    <w:rPr>
                      <w:rFonts w:ascii="仿宋" w:hAnsi="仿宋" w:eastAsia="仿宋" w:cs="仿宋"/>
                      <w:sz w:val="28"/>
                    </w:rPr>
                    <w:t>全数支付当季度服务费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single" w:color="000000" w:sz="4" w:space="0"/>
                    <w:left w:val="single" w:color="000000" w:sz="4" w:space="0"/>
                    <w:bottom w:val="single" w:color="000000" w:sz="4" w:space="0"/>
                    <w:right w:val="single" w:color="000000" w:sz="4" w:space="0"/>
                  </w:tcBorders>
                </w:tcPr>
                <w:p/>
              </w:tc>
              <w:tc>
                <w:tcPr>
                  <w:tcW w:w="130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both"/>
                  </w:pPr>
                  <w:r>
                    <w:rPr>
                      <w:rFonts w:ascii="仿宋" w:hAnsi="仿宋" w:eastAsia="仿宋" w:cs="仿宋"/>
                      <w:sz w:val="28"/>
                    </w:rPr>
                    <w:t>该季度考核总得分85-89.9 分</w:t>
                  </w:r>
                </w:p>
              </w:tc>
              <w:tc>
                <w:tcPr>
                  <w:tcW w:w="98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both"/>
                  </w:pPr>
                  <w:r>
                    <w:rPr>
                      <w:rFonts w:ascii="仿宋" w:hAnsi="仿宋" w:eastAsia="仿宋" w:cs="仿宋"/>
                      <w:sz w:val="28"/>
                    </w:rPr>
                    <w:t>扣当季度服务费的10%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single" w:color="000000" w:sz="4" w:space="0"/>
                    <w:left w:val="single" w:color="000000" w:sz="4" w:space="0"/>
                    <w:bottom w:val="single" w:color="000000" w:sz="4" w:space="0"/>
                    <w:right w:val="single" w:color="000000" w:sz="4" w:space="0"/>
                  </w:tcBorders>
                </w:tcPr>
                <w:p/>
              </w:tc>
              <w:tc>
                <w:tcPr>
                  <w:tcW w:w="130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both"/>
                  </w:pPr>
                  <w:r>
                    <w:rPr>
                      <w:rFonts w:ascii="仿宋" w:hAnsi="仿宋" w:eastAsia="仿宋" w:cs="仿宋"/>
                      <w:sz w:val="28"/>
                    </w:rPr>
                    <w:t>该季度考核总得分80-84.9 分</w:t>
                  </w:r>
                </w:p>
              </w:tc>
              <w:tc>
                <w:tcPr>
                  <w:tcW w:w="98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both"/>
                  </w:pPr>
                  <w:r>
                    <w:rPr>
                      <w:rFonts w:ascii="仿宋" w:hAnsi="仿宋" w:eastAsia="仿宋" w:cs="仿宋"/>
                      <w:sz w:val="28"/>
                    </w:rPr>
                    <w:t>扣当季度服务费的20%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single" w:color="000000" w:sz="4" w:space="0"/>
                    <w:left w:val="single" w:color="000000" w:sz="4" w:space="0"/>
                    <w:bottom w:val="single" w:color="000000" w:sz="4" w:space="0"/>
                    <w:right w:val="single" w:color="000000" w:sz="4" w:space="0"/>
                  </w:tcBorders>
                </w:tcPr>
                <w:p/>
              </w:tc>
              <w:tc>
                <w:tcPr>
                  <w:tcW w:w="130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both"/>
                  </w:pPr>
                  <w:r>
                    <w:rPr>
                      <w:rFonts w:ascii="仿宋" w:hAnsi="仿宋" w:eastAsia="仿宋" w:cs="仿宋"/>
                      <w:sz w:val="28"/>
                    </w:rPr>
                    <w:t>该季度考核总得分75-79.9 分</w:t>
                  </w:r>
                </w:p>
              </w:tc>
              <w:tc>
                <w:tcPr>
                  <w:tcW w:w="98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both"/>
                  </w:pPr>
                  <w:r>
                    <w:rPr>
                      <w:rFonts w:ascii="仿宋" w:hAnsi="仿宋" w:eastAsia="仿宋" w:cs="仿宋"/>
                      <w:sz w:val="28"/>
                    </w:rPr>
                    <w:t>扣当季度服务费的30%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single" w:color="000000" w:sz="4" w:space="0"/>
                    <w:left w:val="single" w:color="000000" w:sz="4" w:space="0"/>
                    <w:bottom w:val="single" w:color="000000" w:sz="4" w:space="0"/>
                    <w:right w:val="single" w:color="000000" w:sz="4" w:space="0"/>
                  </w:tcBorders>
                </w:tcPr>
                <w:p/>
              </w:tc>
              <w:tc>
                <w:tcPr>
                  <w:tcW w:w="130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both"/>
                  </w:pPr>
                  <w:r>
                    <w:rPr>
                      <w:rFonts w:ascii="仿宋" w:hAnsi="仿宋" w:eastAsia="仿宋" w:cs="仿宋"/>
                      <w:sz w:val="28"/>
                    </w:rPr>
                    <w:t>该季度考核总得分70-74.9 分</w:t>
                  </w:r>
                </w:p>
              </w:tc>
              <w:tc>
                <w:tcPr>
                  <w:tcW w:w="98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both"/>
                  </w:pPr>
                  <w:r>
                    <w:rPr>
                      <w:rFonts w:ascii="仿宋" w:hAnsi="仿宋" w:eastAsia="仿宋" w:cs="仿宋"/>
                      <w:sz w:val="28"/>
                    </w:rPr>
                    <w:t>扣当季度服务费的40%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single" w:color="000000" w:sz="4" w:space="0"/>
                    <w:left w:val="single" w:color="000000" w:sz="4" w:space="0"/>
                    <w:bottom w:val="single" w:color="000000" w:sz="4" w:space="0"/>
                    <w:right w:val="single" w:color="000000" w:sz="4" w:space="0"/>
                  </w:tcBorders>
                </w:tcPr>
                <w:p/>
              </w:tc>
              <w:tc>
                <w:tcPr>
                  <w:tcW w:w="130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both"/>
                  </w:pPr>
                  <w:r>
                    <w:rPr>
                      <w:rFonts w:ascii="仿宋" w:hAnsi="仿宋" w:eastAsia="仿宋" w:cs="仿宋"/>
                      <w:sz w:val="28"/>
                    </w:rPr>
                    <w:t>该季度考核总得分65-69.9 分</w:t>
                  </w:r>
                </w:p>
              </w:tc>
              <w:tc>
                <w:tcPr>
                  <w:tcW w:w="98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both"/>
                  </w:pPr>
                  <w:r>
                    <w:rPr>
                      <w:rFonts w:ascii="仿宋" w:hAnsi="仿宋" w:eastAsia="仿宋" w:cs="仿宋"/>
                      <w:sz w:val="28"/>
                    </w:rPr>
                    <w:t>扣当季度服务费的50%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single" w:color="000000" w:sz="4" w:space="0"/>
                    <w:left w:val="single" w:color="000000" w:sz="4" w:space="0"/>
                    <w:bottom w:val="single" w:color="000000" w:sz="4" w:space="0"/>
                    <w:right w:val="single" w:color="000000" w:sz="4" w:space="0"/>
                  </w:tcBorders>
                </w:tcPr>
                <w:p/>
              </w:tc>
              <w:tc>
                <w:tcPr>
                  <w:tcW w:w="130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both"/>
                  </w:pPr>
                  <w:r>
                    <w:rPr>
                      <w:rFonts w:ascii="仿宋" w:hAnsi="仿宋" w:eastAsia="仿宋" w:cs="仿宋"/>
                      <w:sz w:val="28"/>
                    </w:rPr>
                    <w:t>该季度考核总得分60-64.9 分</w:t>
                  </w:r>
                </w:p>
              </w:tc>
              <w:tc>
                <w:tcPr>
                  <w:tcW w:w="98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both"/>
                  </w:pPr>
                  <w:r>
                    <w:rPr>
                      <w:rFonts w:ascii="仿宋" w:hAnsi="仿宋" w:eastAsia="仿宋" w:cs="仿宋"/>
                      <w:sz w:val="28"/>
                    </w:rPr>
                    <w:t>扣当季度服务费的60%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single" w:color="000000" w:sz="4" w:space="0"/>
                    <w:left w:val="single" w:color="000000" w:sz="4" w:space="0"/>
                    <w:bottom w:val="single" w:color="000000" w:sz="4" w:space="0"/>
                    <w:right w:val="single" w:color="000000" w:sz="4" w:space="0"/>
                  </w:tcBorders>
                </w:tcPr>
                <w:p/>
              </w:tc>
              <w:tc>
                <w:tcPr>
                  <w:tcW w:w="130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both"/>
                  </w:pPr>
                  <w:r>
                    <w:rPr>
                      <w:rFonts w:ascii="仿宋" w:hAnsi="仿宋" w:eastAsia="仿宋" w:cs="仿宋"/>
                      <w:sz w:val="28"/>
                    </w:rPr>
                    <w:t>该季度考核总得分60 （不含）分以下</w:t>
                  </w:r>
                </w:p>
              </w:tc>
              <w:tc>
                <w:tcPr>
                  <w:tcW w:w="98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both"/>
                  </w:pPr>
                  <w:r>
                    <w:rPr>
                      <w:rFonts w:ascii="仿宋" w:hAnsi="仿宋" w:eastAsia="仿宋" w:cs="仿宋"/>
                      <w:sz w:val="28"/>
                    </w:rPr>
                    <w:t>不支付当季度服务费，并发出书面警告通知书</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47" w:type="dxa"/>
                  <w:gridSpan w:val="3"/>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ind w:firstLine="380"/>
                    <w:jc w:val="both"/>
                  </w:pPr>
                  <w:r>
                    <w:rPr>
                      <w:rFonts w:ascii="仿宋" w:hAnsi="仿宋" w:eastAsia="仿宋" w:cs="仿宋"/>
                      <w:sz w:val="28"/>
                    </w:rPr>
                    <w:t>注：合同期内，连续两次季度考核在90（不含）分以下或累计三个季度考核在90（不含）分以下时，采购人有权终止合同。</w:t>
                  </w:r>
                </w:p>
              </w:tc>
            </w:tr>
          </w:tbl>
          <w:p>
            <w:pPr>
              <w:pStyle w:val="4"/>
              <w:ind w:firstLine="480"/>
              <w:jc w:val="left"/>
            </w:pPr>
            <w:r>
              <w:rPr>
                <w:rFonts w:ascii="仿宋" w:hAnsi="仿宋" w:eastAsia="仿宋" w:cs="仿宋"/>
                <w:b/>
                <w:sz w:val="28"/>
              </w:rPr>
              <w:t>附件1：杂工、会议服务考核标准</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90"/>
              <w:gridCol w:w="362"/>
              <w:gridCol w:w="362"/>
              <w:gridCol w:w="1319"/>
              <w:gridCol w:w="29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序号</w:t>
                  </w:r>
                </w:p>
              </w:tc>
              <w:tc>
                <w:tcPr>
                  <w:tcW w:w="362"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类别</w:t>
                  </w:r>
                </w:p>
              </w:tc>
              <w:tc>
                <w:tcPr>
                  <w:tcW w:w="362"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项目</w:t>
                  </w:r>
                </w:p>
              </w:tc>
              <w:tc>
                <w:tcPr>
                  <w:tcW w:w="1319"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要  求</w:t>
                  </w:r>
                </w:p>
              </w:tc>
              <w:tc>
                <w:tcPr>
                  <w:tcW w:w="276"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分值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2" w:type="dxa"/>
                  <w:vMerge w:val="restart"/>
                  <w:tcBorders>
                    <w:top w:val="nil"/>
                    <w:left w:val="single" w:color="000000" w:sz="4" w:space="0"/>
                    <w:bottom w:val="nil"/>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1</w:t>
                  </w:r>
                </w:p>
              </w:tc>
              <w:tc>
                <w:tcPr>
                  <w:tcW w:w="362" w:type="dxa"/>
                  <w:vMerge w:val="restart"/>
                  <w:tcBorders>
                    <w:top w:val="nil"/>
                    <w:left w:val="nil"/>
                    <w:bottom w:val="nil"/>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杂工</w:t>
                  </w:r>
                </w:p>
              </w:tc>
              <w:tc>
                <w:tcPr>
                  <w:tcW w:w="362" w:type="dxa"/>
                  <w:vMerge w:val="restart"/>
                  <w:tcBorders>
                    <w:top w:val="nil"/>
                    <w:left w:val="nil"/>
                    <w:bottom w:val="nil"/>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日常工作</w:t>
                  </w:r>
                </w:p>
              </w:tc>
              <w:tc>
                <w:tcPr>
                  <w:tcW w:w="131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left"/>
                  </w:pPr>
                  <w:r>
                    <w:rPr>
                      <w:rFonts w:ascii="仿宋" w:hAnsi="仿宋" w:eastAsia="仿宋" w:cs="仿宋"/>
                      <w:sz w:val="28"/>
                    </w:rPr>
                    <w:t>制定的员工岗位制度、项目负责人职责等相关制度职责是否完善，未完善扣2分</w:t>
                  </w:r>
                </w:p>
              </w:tc>
              <w:tc>
                <w:tcPr>
                  <w:tcW w:w="276"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2" w:type="dxa"/>
                  <w:vMerge w:val="continue"/>
                  <w:tcBorders>
                    <w:top w:val="nil"/>
                    <w:left w:val="single" w:color="000000" w:sz="4" w:space="0"/>
                    <w:bottom w:val="nil"/>
                    <w:right w:val="single" w:color="000000" w:sz="4" w:space="0"/>
                  </w:tcBorders>
                </w:tcPr>
                <w:p/>
              </w:tc>
              <w:tc>
                <w:tcPr>
                  <w:tcW w:w="362" w:type="dxa"/>
                  <w:vMerge w:val="continue"/>
                  <w:tcBorders>
                    <w:top w:val="nil"/>
                    <w:left w:val="nil"/>
                    <w:bottom w:val="nil"/>
                    <w:right w:val="single" w:color="000000" w:sz="4" w:space="0"/>
                  </w:tcBorders>
                </w:tcPr>
                <w:p/>
              </w:tc>
              <w:tc>
                <w:tcPr>
                  <w:tcW w:w="362" w:type="dxa"/>
                  <w:vMerge w:val="continue"/>
                  <w:tcBorders>
                    <w:top w:val="nil"/>
                    <w:left w:val="nil"/>
                    <w:bottom w:val="nil"/>
                    <w:right w:val="single" w:color="000000" w:sz="4" w:space="0"/>
                  </w:tcBorders>
                </w:tcPr>
                <w:p/>
              </w:tc>
              <w:tc>
                <w:tcPr>
                  <w:tcW w:w="131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left"/>
                  </w:pPr>
                  <w:r>
                    <w:rPr>
                      <w:rFonts w:ascii="仿宋" w:hAnsi="仿宋" w:eastAsia="仿宋" w:cs="仿宋"/>
                      <w:sz w:val="28"/>
                    </w:rPr>
                    <w:t>每天做好巡查，记录是否填写完整，发现不齐全一次扣1分</w:t>
                  </w:r>
                </w:p>
              </w:tc>
              <w:tc>
                <w:tcPr>
                  <w:tcW w:w="276"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2" w:type="dxa"/>
                  <w:vMerge w:val="continue"/>
                  <w:tcBorders>
                    <w:top w:val="nil"/>
                    <w:left w:val="single" w:color="000000" w:sz="4" w:space="0"/>
                    <w:bottom w:val="nil"/>
                    <w:right w:val="single" w:color="000000" w:sz="4" w:space="0"/>
                  </w:tcBorders>
                </w:tcPr>
                <w:p/>
              </w:tc>
              <w:tc>
                <w:tcPr>
                  <w:tcW w:w="362" w:type="dxa"/>
                  <w:vMerge w:val="continue"/>
                  <w:tcBorders>
                    <w:top w:val="nil"/>
                    <w:left w:val="nil"/>
                    <w:bottom w:val="nil"/>
                    <w:right w:val="single" w:color="000000" w:sz="4" w:space="0"/>
                  </w:tcBorders>
                </w:tcPr>
                <w:p/>
              </w:tc>
              <w:tc>
                <w:tcPr>
                  <w:tcW w:w="362" w:type="dxa"/>
                  <w:vMerge w:val="continue"/>
                  <w:tcBorders>
                    <w:top w:val="nil"/>
                    <w:left w:val="nil"/>
                    <w:bottom w:val="nil"/>
                    <w:right w:val="single" w:color="000000" w:sz="4" w:space="0"/>
                  </w:tcBorders>
                </w:tcPr>
                <w:p/>
              </w:tc>
              <w:tc>
                <w:tcPr>
                  <w:tcW w:w="131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left"/>
                  </w:pPr>
                  <w:r>
                    <w:rPr>
                      <w:rFonts w:ascii="仿宋" w:hAnsi="仿宋" w:eastAsia="仿宋" w:cs="仿宋"/>
                      <w:sz w:val="28"/>
                    </w:rPr>
                    <w:t>工作人员穿工作服且服装整洁、持证上岗，违反一次扣1分</w:t>
                  </w:r>
                </w:p>
              </w:tc>
              <w:tc>
                <w:tcPr>
                  <w:tcW w:w="276"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2" w:type="dxa"/>
                  <w:vMerge w:val="continue"/>
                  <w:tcBorders>
                    <w:top w:val="nil"/>
                    <w:left w:val="single" w:color="000000" w:sz="4" w:space="0"/>
                    <w:bottom w:val="nil"/>
                    <w:right w:val="single" w:color="000000" w:sz="4" w:space="0"/>
                  </w:tcBorders>
                </w:tcPr>
                <w:p/>
              </w:tc>
              <w:tc>
                <w:tcPr>
                  <w:tcW w:w="362" w:type="dxa"/>
                  <w:vMerge w:val="continue"/>
                  <w:tcBorders>
                    <w:top w:val="nil"/>
                    <w:left w:val="nil"/>
                    <w:bottom w:val="nil"/>
                    <w:right w:val="single" w:color="000000" w:sz="4" w:space="0"/>
                  </w:tcBorders>
                </w:tcPr>
                <w:p/>
              </w:tc>
              <w:tc>
                <w:tcPr>
                  <w:tcW w:w="362" w:type="dxa"/>
                  <w:vMerge w:val="continue"/>
                  <w:tcBorders>
                    <w:top w:val="nil"/>
                    <w:left w:val="nil"/>
                    <w:bottom w:val="nil"/>
                    <w:right w:val="single" w:color="000000" w:sz="4" w:space="0"/>
                  </w:tcBorders>
                </w:tcPr>
                <w:p/>
              </w:tc>
              <w:tc>
                <w:tcPr>
                  <w:tcW w:w="131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left"/>
                  </w:pPr>
                  <w:r>
                    <w:rPr>
                      <w:rFonts w:ascii="仿宋" w:hAnsi="仿宋" w:eastAsia="仿宋" w:cs="仿宋"/>
                      <w:sz w:val="28"/>
                    </w:rPr>
                    <w:t>日常工作过程遵守安全操作规定与工作要求，违反一次扣1分</w:t>
                  </w:r>
                </w:p>
              </w:tc>
              <w:tc>
                <w:tcPr>
                  <w:tcW w:w="276"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2" w:type="dxa"/>
                  <w:vMerge w:val="continue"/>
                  <w:tcBorders>
                    <w:top w:val="nil"/>
                    <w:left w:val="single" w:color="000000" w:sz="4" w:space="0"/>
                    <w:bottom w:val="nil"/>
                    <w:right w:val="single" w:color="000000" w:sz="4" w:space="0"/>
                  </w:tcBorders>
                </w:tcPr>
                <w:p/>
              </w:tc>
              <w:tc>
                <w:tcPr>
                  <w:tcW w:w="362" w:type="dxa"/>
                  <w:vMerge w:val="continue"/>
                  <w:tcBorders>
                    <w:top w:val="nil"/>
                    <w:left w:val="nil"/>
                    <w:bottom w:val="nil"/>
                    <w:right w:val="single" w:color="000000" w:sz="4" w:space="0"/>
                  </w:tcBorders>
                </w:tcPr>
                <w:p/>
              </w:tc>
              <w:tc>
                <w:tcPr>
                  <w:tcW w:w="362" w:type="dxa"/>
                  <w:vMerge w:val="continue"/>
                  <w:tcBorders>
                    <w:top w:val="nil"/>
                    <w:left w:val="nil"/>
                    <w:bottom w:val="nil"/>
                    <w:right w:val="single" w:color="000000" w:sz="4" w:space="0"/>
                  </w:tcBorders>
                </w:tcPr>
                <w:p/>
              </w:tc>
              <w:tc>
                <w:tcPr>
                  <w:tcW w:w="131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left"/>
                  </w:pPr>
                  <w:r>
                    <w:rPr>
                      <w:rFonts w:ascii="仿宋" w:hAnsi="仿宋" w:eastAsia="仿宋" w:cs="仿宋"/>
                      <w:sz w:val="28"/>
                    </w:rPr>
                    <w:t>发现问题及时核查上报，整改处理，违反一次扣1分</w:t>
                  </w:r>
                </w:p>
              </w:tc>
              <w:tc>
                <w:tcPr>
                  <w:tcW w:w="276"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2" w:type="dxa"/>
                  <w:vMerge w:val="continue"/>
                  <w:tcBorders>
                    <w:top w:val="nil"/>
                    <w:left w:val="single" w:color="000000" w:sz="4" w:space="0"/>
                    <w:bottom w:val="nil"/>
                    <w:right w:val="single" w:color="000000" w:sz="4" w:space="0"/>
                  </w:tcBorders>
                </w:tcPr>
                <w:p/>
              </w:tc>
              <w:tc>
                <w:tcPr>
                  <w:tcW w:w="362" w:type="dxa"/>
                  <w:vMerge w:val="continue"/>
                  <w:tcBorders>
                    <w:top w:val="nil"/>
                    <w:left w:val="nil"/>
                    <w:bottom w:val="nil"/>
                    <w:right w:val="single" w:color="000000" w:sz="4" w:space="0"/>
                  </w:tcBorders>
                </w:tcPr>
                <w:p/>
              </w:tc>
              <w:tc>
                <w:tcPr>
                  <w:tcW w:w="362" w:type="dxa"/>
                  <w:vMerge w:val="continue"/>
                  <w:tcBorders>
                    <w:top w:val="nil"/>
                    <w:left w:val="nil"/>
                    <w:bottom w:val="nil"/>
                    <w:right w:val="single" w:color="000000" w:sz="4" w:space="0"/>
                  </w:tcBorders>
                </w:tcPr>
                <w:p/>
              </w:tc>
              <w:tc>
                <w:tcPr>
                  <w:tcW w:w="131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left"/>
                  </w:pPr>
                  <w:r>
                    <w:rPr>
                      <w:rFonts w:ascii="仿宋" w:hAnsi="仿宋" w:eastAsia="仿宋" w:cs="仿宋"/>
                      <w:sz w:val="28"/>
                    </w:rPr>
                    <w:t>因日常工作巡查不到位造成安全隐患等，违反一次扣5分</w:t>
                  </w:r>
                </w:p>
              </w:tc>
              <w:tc>
                <w:tcPr>
                  <w:tcW w:w="276"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2" w:type="dxa"/>
                  <w:vMerge w:val="restart"/>
                  <w:tcBorders>
                    <w:top w:val="nil"/>
                    <w:left w:val="single" w:color="000000" w:sz="4" w:space="0"/>
                    <w:bottom w:val="nil"/>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2</w:t>
                  </w:r>
                </w:p>
              </w:tc>
              <w:tc>
                <w:tcPr>
                  <w:tcW w:w="362" w:type="dxa"/>
                  <w:vMerge w:val="continue"/>
                  <w:tcBorders>
                    <w:top w:val="nil"/>
                    <w:left w:val="nil"/>
                    <w:bottom w:val="nil"/>
                    <w:right w:val="single" w:color="000000" w:sz="4" w:space="0"/>
                  </w:tcBorders>
                </w:tcPr>
                <w:p/>
              </w:tc>
              <w:tc>
                <w:tcPr>
                  <w:tcW w:w="362" w:type="dxa"/>
                  <w:vMerge w:val="restart"/>
                  <w:tcBorders>
                    <w:top w:val="nil"/>
                    <w:left w:val="nil"/>
                    <w:bottom w:val="nil"/>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应急处理</w:t>
                  </w:r>
                </w:p>
              </w:tc>
              <w:tc>
                <w:tcPr>
                  <w:tcW w:w="131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left"/>
                  </w:pPr>
                  <w:r>
                    <w:rPr>
                      <w:rFonts w:ascii="仿宋" w:hAnsi="仿宋" w:eastAsia="仿宋" w:cs="仿宋"/>
                      <w:sz w:val="28"/>
                    </w:rPr>
                    <w:t>接到主管科室通知及时到达现场做好随时服务工作，违反一次扣1分</w:t>
                  </w:r>
                </w:p>
              </w:tc>
              <w:tc>
                <w:tcPr>
                  <w:tcW w:w="276"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2" w:type="dxa"/>
                  <w:vMerge w:val="continue"/>
                  <w:tcBorders>
                    <w:top w:val="nil"/>
                    <w:left w:val="single" w:color="000000" w:sz="4" w:space="0"/>
                    <w:bottom w:val="nil"/>
                    <w:right w:val="single" w:color="000000" w:sz="4" w:space="0"/>
                  </w:tcBorders>
                </w:tcPr>
                <w:p/>
              </w:tc>
              <w:tc>
                <w:tcPr>
                  <w:tcW w:w="362" w:type="dxa"/>
                  <w:vMerge w:val="continue"/>
                  <w:tcBorders>
                    <w:top w:val="nil"/>
                    <w:left w:val="nil"/>
                    <w:bottom w:val="nil"/>
                    <w:right w:val="single" w:color="000000" w:sz="4" w:space="0"/>
                  </w:tcBorders>
                </w:tcPr>
                <w:p/>
              </w:tc>
              <w:tc>
                <w:tcPr>
                  <w:tcW w:w="362" w:type="dxa"/>
                  <w:vMerge w:val="continue"/>
                  <w:tcBorders>
                    <w:top w:val="nil"/>
                    <w:left w:val="nil"/>
                    <w:bottom w:val="nil"/>
                    <w:right w:val="single" w:color="000000" w:sz="4" w:space="0"/>
                  </w:tcBorders>
                </w:tcPr>
                <w:p/>
              </w:tc>
              <w:tc>
                <w:tcPr>
                  <w:tcW w:w="131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left"/>
                  </w:pPr>
                  <w:r>
                    <w:rPr>
                      <w:rFonts w:ascii="仿宋" w:hAnsi="仿宋" w:eastAsia="仿宋" w:cs="仿宋"/>
                      <w:sz w:val="28"/>
                    </w:rPr>
                    <w:t>做好相应的安全措施，违反一次扣1分</w:t>
                  </w:r>
                </w:p>
              </w:tc>
              <w:tc>
                <w:tcPr>
                  <w:tcW w:w="276"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2" w:type="dxa"/>
                  <w:vMerge w:val="continue"/>
                  <w:tcBorders>
                    <w:top w:val="nil"/>
                    <w:left w:val="single" w:color="000000" w:sz="4" w:space="0"/>
                    <w:bottom w:val="nil"/>
                    <w:right w:val="single" w:color="000000" w:sz="4" w:space="0"/>
                  </w:tcBorders>
                </w:tcPr>
                <w:p/>
              </w:tc>
              <w:tc>
                <w:tcPr>
                  <w:tcW w:w="362" w:type="dxa"/>
                  <w:vMerge w:val="continue"/>
                  <w:tcBorders>
                    <w:top w:val="nil"/>
                    <w:left w:val="nil"/>
                    <w:bottom w:val="nil"/>
                    <w:right w:val="single" w:color="000000" w:sz="4" w:space="0"/>
                  </w:tcBorders>
                </w:tcPr>
                <w:p/>
              </w:tc>
              <w:tc>
                <w:tcPr>
                  <w:tcW w:w="362" w:type="dxa"/>
                  <w:vMerge w:val="continue"/>
                  <w:tcBorders>
                    <w:top w:val="nil"/>
                    <w:left w:val="nil"/>
                    <w:bottom w:val="nil"/>
                    <w:right w:val="single" w:color="000000" w:sz="4" w:space="0"/>
                  </w:tcBorders>
                </w:tcPr>
                <w:p/>
              </w:tc>
              <w:tc>
                <w:tcPr>
                  <w:tcW w:w="131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left"/>
                  </w:pPr>
                  <w:r>
                    <w:rPr>
                      <w:rFonts w:ascii="仿宋" w:hAnsi="仿宋" w:eastAsia="仿宋" w:cs="仿宋"/>
                      <w:sz w:val="28"/>
                    </w:rPr>
                    <w:t>处理突发事件时规范、严谨，违反一次扣1分</w:t>
                  </w:r>
                </w:p>
              </w:tc>
              <w:tc>
                <w:tcPr>
                  <w:tcW w:w="276"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2" w:type="dxa"/>
                  <w:vMerge w:val="restart"/>
                  <w:tcBorders>
                    <w:top w:val="nil"/>
                    <w:left w:val="single" w:color="000000" w:sz="4" w:space="0"/>
                    <w:bottom w:val="nil"/>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3</w:t>
                  </w:r>
                </w:p>
              </w:tc>
              <w:tc>
                <w:tcPr>
                  <w:tcW w:w="362" w:type="dxa"/>
                  <w:vMerge w:val="continue"/>
                  <w:tcBorders>
                    <w:top w:val="nil"/>
                    <w:left w:val="nil"/>
                    <w:bottom w:val="nil"/>
                    <w:right w:val="single" w:color="000000" w:sz="4" w:space="0"/>
                  </w:tcBorders>
                </w:tcPr>
                <w:p/>
              </w:tc>
              <w:tc>
                <w:tcPr>
                  <w:tcW w:w="362" w:type="dxa"/>
                  <w:vMerge w:val="restart"/>
                  <w:tcBorders>
                    <w:top w:val="nil"/>
                    <w:left w:val="nil"/>
                    <w:bottom w:val="nil"/>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服务质量</w:t>
                  </w:r>
                </w:p>
              </w:tc>
              <w:tc>
                <w:tcPr>
                  <w:tcW w:w="131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left"/>
                  </w:pPr>
                  <w:r>
                    <w:rPr>
                      <w:rFonts w:ascii="仿宋" w:hAnsi="仿宋" w:eastAsia="仿宋" w:cs="仿宋"/>
                      <w:sz w:val="28"/>
                    </w:rPr>
                    <w:t>工作环境是否整洁，不整洁每次扣分1分</w:t>
                  </w:r>
                </w:p>
              </w:tc>
              <w:tc>
                <w:tcPr>
                  <w:tcW w:w="276"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2" w:type="dxa"/>
                  <w:vMerge w:val="continue"/>
                  <w:tcBorders>
                    <w:top w:val="nil"/>
                    <w:left w:val="single" w:color="000000" w:sz="4" w:space="0"/>
                    <w:bottom w:val="nil"/>
                    <w:right w:val="single" w:color="000000" w:sz="4" w:space="0"/>
                  </w:tcBorders>
                </w:tcPr>
                <w:p/>
              </w:tc>
              <w:tc>
                <w:tcPr>
                  <w:tcW w:w="362" w:type="dxa"/>
                  <w:vMerge w:val="continue"/>
                  <w:tcBorders>
                    <w:top w:val="nil"/>
                    <w:left w:val="nil"/>
                    <w:bottom w:val="nil"/>
                    <w:right w:val="single" w:color="000000" w:sz="4" w:space="0"/>
                  </w:tcBorders>
                </w:tcPr>
                <w:p/>
              </w:tc>
              <w:tc>
                <w:tcPr>
                  <w:tcW w:w="362" w:type="dxa"/>
                  <w:vMerge w:val="continue"/>
                  <w:tcBorders>
                    <w:top w:val="nil"/>
                    <w:left w:val="nil"/>
                    <w:bottom w:val="nil"/>
                    <w:right w:val="single" w:color="000000" w:sz="4" w:space="0"/>
                  </w:tcBorders>
                </w:tcPr>
                <w:p/>
              </w:tc>
              <w:tc>
                <w:tcPr>
                  <w:tcW w:w="131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left"/>
                  </w:pPr>
                  <w:r>
                    <w:rPr>
                      <w:rFonts w:ascii="仿宋" w:hAnsi="仿宋" w:eastAsia="仿宋" w:cs="仿宋"/>
                      <w:sz w:val="28"/>
                    </w:rPr>
                    <w:t>是否文明服务、作业，被民众投诉一次扣2分</w:t>
                  </w:r>
                </w:p>
              </w:tc>
              <w:tc>
                <w:tcPr>
                  <w:tcW w:w="276"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2" w:type="dxa"/>
                  <w:vMerge w:val="continue"/>
                  <w:tcBorders>
                    <w:top w:val="nil"/>
                    <w:left w:val="single" w:color="000000" w:sz="4" w:space="0"/>
                    <w:bottom w:val="nil"/>
                    <w:right w:val="single" w:color="000000" w:sz="4" w:space="0"/>
                  </w:tcBorders>
                </w:tcPr>
                <w:p/>
              </w:tc>
              <w:tc>
                <w:tcPr>
                  <w:tcW w:w="362" w:type="dxa"/>
                  <w:vMerge w:val="continue"/>
                  <w:tcBorders>
                    <w:top w:val="nil"/>
                    <w:left w:val="nil"/>
                    <w:bottom w:val="nil"/>
                    <w:right w:val="single" w:color="000000" w:sz="4" w:space="0"/>
                  </w:tcBorders>
                </w:tcPr>
                <w:p/>
              </w:tc>
              <w:tc>
                <w:tcPr>
                  <w:tcW w:w="362" w:type="dxa"/>
                  <w:vMerge w:val="continue"/>
                  <w:tcBorders>
                    <w:top w:val="nil"/>
                    <w:left w:val="nil"/>
                    <w:bottom w:val="nil"/>
                    <w:right w:val="single" w:color="000000" w:sz="4" w:space="0"/>
                  </w:tcBorders>
                </w:tcPr>
                <w:p/>
              </w:tc>
              <w:tc>
                <w:tcPr>
                  <w:tcW w:w="131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left"/>
                  </w:pPr>
                  <w:r>
                    <w:rPr>
                      <w:rFonts w:ascii="仿宋" w:hAnsi="仿宋" w:eastAsia="仿宋" w:cs="仿宋"/>
                      <w:sz w:val="28"/>
                    </w:rPr>
                    <w:t>按时参加主管科室召集的会议、活动，违反一次扣1分</w:t>
                  </w:r>
                </w:p>
              </w:tc>
              <w:tc>
                <w:tcPr>
                  <w:tcW w:w="276"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2" w:type="dxa"/>
                  <w:vMerge w:val="continue"/>
                  <w:tcBorders>
                    <w:top w:val="nil"/>
                    <w:left w:val="single" w:color="000000" w:sz="4" w:space="0"/>
                    <w:bottom w:val="nil"/>
                    <w:right w:val="single" w:color="000000" w:sz="4" w:space="0"/>
                  </w:tcBorders>
                </w:tcPr>
                <w:p/>
              </w:tc>
              <w:tc>
                <w:tcPr>
                  <w:tcW w:w="362" w:type="dxa"/>
                  <w:vMerge w:val="continue"/>
                  <w:tcBorders>
                    <w:top w:val="nil"/>
                    <w:left w:val="nil"/>
                    <w:bottom w:val="nil"/>
                    <w:right w:val="single" w:color="000000" w:sz="4" w:space="0"/>
                  </w:tcBorders>
                </w:tcPr>
                <w:p/>
              </w:tc>
              <w:tc>
                <w:tcPr>
                  <w:tcW w:w="362" w:type="dxa"/>
                  <w:vMerge w:val="continue"/>
                  <w:tcBorders>
                    <w:top w:val="nil"/>
                    <w:left w:val="nil"/>
                    <w:bottom w:val="nil"/>
                    <w:right w:val="single" w:color="000000" w:sz="4" w:space="0"/>
                  </w:tcBorders>
                </w:tcPr>
                <w:p/>
              </w:tc>
              <w:tc>
                <w:tcPr>
                  <w:tcW w:w="131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left"/>
                  </w:pPr>
                  <w:r>
                    <w:rPr>
                      <w:rFonts w:ascii="仿宋" w:hAnsi="仿宋" w:eastAsia="仿宋" w:cs="仿宋"/>
                      <w:sz w:val="28"/>
                    </w:rPr>
                    <w:t>积极完成主管科室临时交办的相关工作，违反一次扣1分</w:t>
                  </w:r>
                </w:p>
              </w:tc>
              <w:tc>
                <w:tcPr>
                  <w:tcW w:w="276"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4</w:t>
                  </w:r>
                </w:p>
              </w:tc>
              <w:tc>
                <w:tcPr>
                  <w:tcW w:w="362" w:type="dxa"/>
                  <w:vMerge w:val="restart"/>
                  <w:tcBorders>
                    <w:top w:val="nil"/>
                    <w:left w:val="nil"/>
                    <w:bottom w:val="nil"/>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会议服务</w:t>
                  </w:r>
                </w:p>
              </w:tc>
              <w:tc>
                <w:tcPr>
                  <w:tcW w:w="36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日常接待</w:t>
                  </w:r>
                </w:p>
              </w:tc>
              <w:tc>
                <w:tcPr>
                  <w:tcW w:w="131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left"/>
                  </w:pPr>
                  <w:r>
                    <w:rPr>
                      <w:rFonts w:ascii="仿宋" w:hAnsi="仿宋" w:eastAsia="仿宋" w:cs="仿宋"/>
                      <w:sz w:val="28"/>
                    </w:rPr>
                    <w:t>在指定办公区域等侯来访人员，有来访人员应立即引领到位，并准备茶水，根据时宜续水。一次未做到扣5分。</w:t>
                  </w:r>
                </w:p>
              </w:tc>
              <w:tc>
                <w:tcPr>
                  <w:tcW w:w="276"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5</w:t>
                  </w:r>
                </w:p>
              </w:tc>
              <w:tc>
                <w:tcPr>
                  <w:tcW w:w="362" w:type="dxa"/>
                  <w:vMerge w:val="continue"/>
                  <w:tcBorders>
                    <w:top w:val="nil"/>
                    <w:left w:val="nil"/>
                    <w:bottom w:val="nil"/>
                    <w:right w:val="single" w:color="000000" w:sz="4" w:space="0"/>
                  </w:tcBorders>
                </w:tcPr>
                <w:p/>
              </w:tc>
              <w:tc>
                <w:tcPr>
                  <w:tcW w:w="36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会前准备</w:t>
                  </w:r>
                </w:p>
              </w:tc>
              <w:tc>
                <w:tcPr>
                  <w:tcW w:w="131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left"/>
                  </w:pPr>
                  <w:r>
                    <w:rPr>
                      <w:rFonts w:ascii="仿宋" w:hAnsi="仿宋" w:eastAsia="仿宋" w:cs="仿宋"/>
                      <w:sz w:val="28"/>
                    </w:rPr>
                    <w:t>会前配合主办方检查会标，摆放会议名牌、桌椅、纸笔、纸巾、水杯、话筒等，桌椅应满足开会人数的需要；及时做好会场卫生，整理打扫桌面、抽屉、座椅、地面、门窗等，检查卫生间纸巾、洗手液配备情况；会议服务人员应提前1小时进入会场，检查会场整体效果，确保各项准备工作到位，并备好茶水，打开安全门、照明灯及通道门，做好引导工作。如需使用空调，提前半小时开启。一次未做到扣5分。</w:t>
                  </w:r>
                </w:p>
              </w:tc>
              <w:tc>
                <w:tcPr>
                  <w:tcW w:w="276"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6</w:t>
                  </w:r>
                </w:p>
              </w:tc>
              <w:tc>
                <w:tcPr>
                  <w:tcW w:w="362" w:type="dxa"/>
                  <w:vMerge w:val="continue"/>
                  <w:tcBorders>
                    <w:top w:val="nil"/>
                    <w:left w:val="nil"/>
                    <w:bottom w:val="nil"/>
                    <w:right w:val="single" w:color="000000" w:sz="4" w:space="0"/>
                  </w:tcBorders>
                </w:tcPr>
                <w:p/>
              </w:tc>
              <w:tc>
                <w:tcPr>
                  <w:tcW w:w="36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会中服务</w:t>
                  </w:r>
                </w:p>
              </w:tc>
              <w:tc>
                <w:tcPr>
                  <w:tcW w:w="131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left"/>
                  </w:pPr>
                  <w:r>
                    <w:rPr>
                      <w:rFonts w:ascii="仿宋" w:hAnsi="仿宋" w:eastAsia="仿宋" w:cs="仿宋"/>
                      <w:sz w:val="28"/>
                    </w:rPr>
                    <w:t>会议时，会议服务人员在与会人员入场前，应站立在会议厅门口两侧，有礼貌地向与会人员点头致意，并用文明用语进行问候。同时对已入座的客人，及时递上茶水、湿巾，茶水量一般控制在8分。上茶水时应遵循从左至右的原则，从宾客翼侧依次加水，原则上每20分钟添加茶水一次。一次未做到扣2分。</w:t>
                  </w:r>
                </w:p>
              </w:tc>
              <w:tc>
                <w:tcPr>
                  <w:tcW w:w="276"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7</w:t>
                  </w:r>
                </w:p>
              </w:tc>
              <w:tc>
                <w:tcPr>
                  <w:tcW w:w="362" w:type="dxa"/>
                  <w:vMerge w:val="continue"/>
                  <w:tcBorders>
                    <w:top w:val="nil"/>
                    <w:left w:val="nil"/>
                    <w:bottom w:val="nil"/>
                    <w:right w:val="single" w:color="000000" w:sz="4" w:space="0"/>
                  </w:tcBorders>
                </w:tcPr>
                <w:p/>
              </w:tc>
              <w:tc>
                <w:tcPr>
                  <w:tcW w:w="36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会后要求</w:t>
                  </w:r>
                </w:p>
              </w:tc>
              <w:tc>
                <w:tcPr>
                  <w:tcW w:w="131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left"/>
                  </w:pPr>
                  <w:r>
                    <w:rPr>
                      <w:rFonts w:ascii="仿宋" w:hAnsi="仿宋" w:eastAsia="仿宋" w:cs="仿宋"/>
                      <w:sz w:val="28"/>
                    </w:rPr>
                    <w:t>会议结束时，服务人员应及时打开通道门，站立两侧，礼貌送客，向客人微笑点头，并说"慢走、再见"。会后及时做好会场清理工作。若发现有与会人员遗留物品应迅速与有关部门联系；严格做好保密工作，不询问、议论、外传会议内容和领导讲话内容，不带无关人员进入工作间。一次未做到扣5分。</w:t>
                  </w:r>
                </w:p>
              </w:tc>
              <w:tc>
                <w:tcPr>
                  <w:tcW w:w="276"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8</w:t>
                  </w:r>
                </w:p>
              </w:tc>
              <w:tc>
                <w:tcPr>
                  <w:tcW w:w="362" w:type="dxa"/>
                  <w:vMerge w:val="continue"/>
                  <w:tcBorders>
                    <w:top w:val="nil"/>
                    <w:left w:val="nil"/>
                    <w:bottom w:val="nil"/>
                    <w:right w:val="single" w:color="000000" w:sz="4" w:space="0"/>
                  </w:tcBorders>
                </w:tcPr>
                <w:p/>
              </w:tc>
              <w:tc>
                <w:tcPr>
                  <w:tcW w:w="36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人员要求</w:t>
                  </w:r>
                </w:p>
              </w:tc>
              <w:tc>
                <w:tcPr>
                  <w:tcW w:w="1319"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left"/>
                  </w:pPr>
                  <w:r>
                    <w:rPr>
                      <w:rFonts w:ascii="仿宋" w:hAnsi="仿宋" w:eastAsia="仿宋" w:cs="仿宋"/>
                      <w:sz w:val="28"/>
                    </w:rPr>
                    <w:t>仪容仪表：按规定着装，仪容仪表整洁大方，举止得体，注重礼节礼貌；语言：语调温和亲切，音量适中，用语文明规范；态度：敬业、勤业、乐业，精神饱满，彬彬有礼；服务热情、周到；纪律：不准擅自脱岗、漏岗，不在服务场所使用电话；严格遵守职业道德；卫生：定期体检，健康合格，持证上岗；勤理发洗手，勤修指甲；用品、用具分类保管,及时清洗、消毒，摆放整齐。一次未做到扣5分。</w:t>
                  </w:r>
                </w:p>
              </w:tc>
              <w:tc>
                <w:tcPr>
                  <w:tcW w:w="276"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总分</w:t>
                  </w:r>
                </w:p>
              </w:tc>
              <w:tc>
                <w:tcPr>
                  <w:tcW w:w="36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p>
              </w:tc>
              <w:tc>
                <w:tcPr>
                  <w:tcW w:w="1957" w:type="dxa"/>
                  <w:gridSpan w:val="3"/>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rPr>
                    <w:t>100分</w:t>
                  </w:r>
                </w:p>
              </w:tc>
            </w:tr>
          </w:tbl>
          <w:p>
            <w:pPr>
              <w:pStyle w:val="4"/>
              <w:ind w:firstLine="420"/>
              <w:jc w:val="left"/>
            </w:pPr>
          </w:p>
          <w:p>
            <w:pPr>
              <w:pStyle w:val="4"/>
              <w:ind w:firstLine="562"/>
              <w:jc w:val="both"/>
            </w:pPr>
            <w:r>
              <w:rPr>
                <w:rFonts w:ascii="仿宋" w:hAnsi="仿宋" w:eastAsia="仿宋" w:cs="仿宋"/>
                <w:b/>
                <w:sz w:val="28"/>
              </w:rPr>
              <w:t>附件2：食堂服务考核标准</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70"/>
              <w:gridCol w:w="1073"/>
              <w:gridCol w:w="945"/>
              <w:gridCol w:w="49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项目</w:t>
                  </w:r>
                </w:p>
              </w:tc>
              <w:tc>
                <w:tcPr>
                  <w:tcW w:w="107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检查具体内容</w:t>
                  </w:r>
                </w:p>
              </w:tc>
              <w:tc>
                <w:tcPr>
                  <w:tcW w:w="9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评分标准</w:t>
                  </w:r>
                </w:p>
              </w:tc>
              <w:tc>
                <w:tcPr>
                  <w:tcW w:w="28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分值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食品及原料质量(35分)</w:t>
                  </w:r>
                </w:p>
              </w:tc>
              <w:tc>
                <w:tcPr>
                  <w:tcW w:w="107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早、中、晚工作餐荤、素营养搭配科学、合理。</w:t>
                  </w:r>
                </w:p>
              </w:tc>
              <w:tc>
                <w:tcPr>
                  <w:tcW w:w="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荤、素营养搭配不合理不健康一次减5分。</w:t>
                  </w:r>
                </w:p>
              </w:tc>
              <w:tc>
                <w:tcPr>
                  <w:tcW w:w="28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 w:type="dxa"/>
                  <w:vMerge w:val="continue"/>
                  <w:tcBorders>
                    <w:top w:val="nil"/>
                    <w:left w:val="single" w:color="000000" w:sz="4" w:space="0"/>
                    <w:bottom w:val="single" w:color="000000" w:sz="4" w:space="0"/>
                    <w:right w:val="single" w:color="000000" w:sz="4" w:space="0"/>
                  </w:tcBorders>
                </w:tcPr>
                <w:p/>
              </w:tc>
              <w:tc>
                <w:tcPr>
                  <w:tcW w:w="107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饭菜制作份量合理、不浪费。</w:t>
                  </w:r>
                </w:p>
              </w:tc>
              <w:tc>
                <w:tcPr>
                  <w:tcW w:w="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饭菜制作分量不合理减5分；造成大量浪费减15分。</w:t>
                  </w:r>
                </w:p>
              </w:tc>
              <w:tc>
                <w:tcPr>
                  <w:tcW w:w="28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15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 w:type="dxa"/>
                  <w:vMerge w:val="continue"/>
                  <w:tcBorders>
                    <w:top w:val="nil"/>
                    <w:left w:val="single" w:color="000000" w:sz="4" w:space="0"/>
                    <w:bottom w:val="single" w:color="000000" w:sz="4" w:space="0"/>
                    <w:right w:val="single" w:color="000000" w:sz="4" w:space="0"/>
                  </w:tcBorders>
                </w:tcPr>
                <w:p/>
              </w:tc>
              <w:tc>
                <w:tcPr>
                  <w:tcW w:w="107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验收食材必须有供方的卫生合格证或销售许可证；蔬菜要求新鲜、洁净无污染；不需加工食品必须达到卫生标准要求，要标有生产日期及保质期限，无霉变、异味现象。</w:t>
                  </w:r>
                </w:p>
              </w:tc>
              <w:tc>
                <w:tcPr>
                  <w:tcW w:w="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有一项不合格减5分。如出现采购质量问题，根据造成经济损失给予相应处罚。</w:t>
                  </w:r>
                </w:p>
              </w:tc>
              <w:tc>
                <w:tcPr>
                  <w:tcW w:w="28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服务及卫生质量（55分）</w:t>
                  </w:r>
                </w:p>
              </w:tc>
              <w:tc>
                <w:tcPr>
                  <w:tcW w:w="107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食堂工作人员必须持有效的健康证上岗，定时检查。在加工及送餐服务时需穿戴整洁的工作服、口罩、工作帽并将头发置于帽内，并挂工作牌。</w:t>
                  </w:r>
                </w:p>
              </w:tc>
              <w:tc>
                <w:tcPr>
                  <w:tcW w:w="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无健康证并没定期检查扣20分，没穿工作服、口罩、工作帽及挂牌上岗发现1人次减5分。</w:t>
                  </w:r>
                </w:p>
              </w:tc>
              <w:tc>
                <w:tcPr>
                  <w:tcW w:w="28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 w:type="dxa"/>
                  <w:vMerge w:val="continue"/>
                  <w:tcBorders>
                    <w:top w:val="nil"/>
                    <w:left w:val="single" w:color="000000" w:sz="4" w:space="0"/>
                    <w:bottom w:val="single" w:color="000000" w:sz="4" w:space="0"/>
                    <w:right w:val="single" w:color="000000" w:sz="4" w:space="0"/>
                  </w:tcBorders>
                </w:tcPr>
                <w:p/>
              </w:tc>
              <w:tc>
                <w:tcPr>
                  <w:tcW w:w="107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食堂工作人员必须保持整洁，不准佩戴手饰，两手干净，操作食品时禁止吸烟、挖鼻孔、对食品打喷嚏等不卫生行为。</w:t>
                  </w:r>
                </w:p>
              </w:tc>
              <w:tc>
                <w:tcPr>
                  <w:tcW w:w="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发现1人次减5分。</w:t>
                  </w:r>
                </w:p>
              </w:tc>
              <w:tc>
                <w:tcPr>
                  <w:tcW w:w="28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 w:type="dxa"/>
                  <w:vMerge w:val="continue"/>
                  <w:tcBorders>
                    <w:top w:val="nil"/>
                    <w:left w:val="single" w:color="000000" w:sz="4" w:space="0"/>
                    <w:bottom w:val="single" w:color="000000" w:sz="4" w:space="0"/>
                    <w:right w:val="single" w:color="000000" w:sz="4" w:space="0"/>
                  </w:tcBorders>
                </w:tcPr>
                <w:p/>
              </w:tc>
              <w:tc>
                <w:tcPr>
                  <w:tcW w:w="107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食堂服务人员要耐心解答、微笑服务，不得发生争吵、打骂等不文明行为，有问题应向相关管理部门反映协调解决。</w:t>
                  </w:r>
                </w:p>
              </w:tc>
              <w:tc>
                <w:tcPr>
                  <w:tcW w:w="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发现1人次不文明行为减5分。如出现恶劣事件，将根据造成影响对当月后勤管理服务总项扣10-30分。</w:t>
                  </w:r>
                </w:p>
              </w:tc>
              <w:tc>
                <w:tcPr>
                  <w:tcW w:w="28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15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 w:type="dxa"/>
                  <w:vMerge w:val="continue"/>
                  <w:tcBorders>
                    <w:top w:val="nil"/>
                    <w:left w:val="single" w:color="000000" w:sz="4" w:space="0"/>
                    <w:bottom w:val="single" w:color="000000" w:sz="4" w:space="0"/>
                    <w:right w:val="single" w:color="000000" w:sz="4" w:space="0"/>
                  </w:tcBorders>
                </w:tcPr>
                <w:p/>
              </w:tc>
              <w:tc>
                <w:tcPr>
                  <w:tcW w:w="107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按采购人规定时间开餐。按时回收餐具。</w:t>
                  </w:r>
                </w:p>
              </w:tc>
              <w:tc>
                <w:tcPr>
                  <w:tcW w:w="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未按规定执行一次减5分。</w:t>
                  </w:r>
                </w:p>
              </w:tc>
              <w:tc>
                <w:tcPr>
                  <w:tcW w:w="28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 w:type="dxa"/>
                  <w:vMerge w:val="continue"/>
                  <w:tcBorders>
                    <w:top w:val="nil"/>
                    <w:left w:val="single" w:color="000000" w:sz="4" w:space="0"/>
                    <w:bottom w:val="single" w:color="000000" w:sz="4" w:space="0"/>
                    <w:right w:val="single" w:color="000000" w:sz="4" w:space="0"/>
                  </w:tcBorders>
                </w:tcPr>
                <w:p/>
              </w:tc>
              <w:tc>
                <w:tcPr>
                  <w:tcW w:w="107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工作间无苍蝇、老鼠，防蝇、防鼠、设备齐全、有效。</w:t>
                  </w:r>
                </w:p>
              </w:tc>
              <w:tc>
                <w:tcPr>
                  <w:tcW w:w="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发现苍蝇一次减1分、老鼠一次减2分，无防蝇、防鼠、设备减5分。</w:t>
                  </w:r>
                </w:p>
              </w:tc>
              <w:tc>
                <w:tcPr>
                  <w:tcW w:w="28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食堂管理（10分）</w:t>
                  </w:r>
                </w:p>
              </w:tc>
              <w:tc>
                <w:tcPr>
                  <w:tcW w:w="107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制作科学、合理的膳食搭配方案；定期对食堂人员进行培训；在工作期间严禁无关人员进入操作间；妥善管理食材，严禁铺张浪费。</w:t>
                  </w:r>
                </w:p>
              </w:tc>
              <w:tc>
                <w:tcPr>
                  <w:tcW w:w="9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未制作科学、合理的膳食搭配方案，每周上报，一次减5分 ；未定期对食堂人员进行培训一次减2分；在工作期间发现无关人员进入操作间一次减10分；未妥善管理食材，发生浪费现象一次减2分。</w:t>
                  </w:r>
                </w:p>
              </w:tc>
              <w:tc>
                <w:tcPr>
                  <w:tcW w:w="28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食品安全</w:t>
                  </w:r>
                </w:p>
              </w:tc>
              <w:tc>
                <w:tcPr>
                  <w:tcW w:w="230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发生食品制糊、腐败、变质等安全事故，一次减100分，视造成后果减扣当月后勤管理服务总项10-50分。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台账资料</w:t>
                  </w:r>
                </w:p>
              </w:tc>
              <w:tc>
                <w:tcPr>
                  <w:tcW w:w="230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应按照采购人要求对食堂所有物资、管理做好登记台账备查，一次未做到扣50分。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 w:hAnsi="仿宋" w:eastAsia="仿宋" w:cs="仿宋"/>
                      <w:sz w:val="28"/>
                    </w:rPr>
                    <w:t>总分</w:t>
                  </w:r>
                </w:p>
              </w:tc>
              <w:tc>
                <w:tcPr>
                  <w:tcW w:w="230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8"/>
                    </w:rPr>
                    <w:t>100分</w:t>
                  </w:r>
                </w:p>
              </w:tc>
            </w:tr>
          </w:tbl>
          <w:p>
            <w:pPr>
              <w:pStyle w:val="4"/>
              <w:ind w:firstLine="480"/>
              <w:jc w:val="left"/>
            </w:pPr>
            <w:r>
              <w:rPr>
                <w:rFonts w:ascii="仿宋" w:hAnsi="仿宋" w:eastAsia="仿宋" w:cs="仿宋"/>
                <w:sz w:val="28"/>
                <w:shd w:val="clear" w:fill="FFFFFF"/>
              </w:rPr>
              <w:t>附件3：秩序维护服务考核标准</w:t>
            </w:r>
          </w:p>
          <w:tbl>
            <w:tblPr>
              <w:tblStyle w:val="2"/>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90"/>
              <w:gridCol w:w="290"/>
              <w:gridCol w:w="1850"/>
              <w:gridCol w:w="29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shd w:val="clear" w:fill="FFFFFF"/>
                    </w:rPr>
                    <w:t>序号</w:t>
                  </w:r>
                </w:p>
              </w:tc>
              <w:tc>
                <w:tcPr>
                  <w:tcW w:w="288"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4"/>
                    <w:jc w:val="both"/>
                  </w:pPr>
                  <w:r>
                    <w:rPr>
                      <w:rFonts w:ascii="仿宋" w:hAnsi="仿宋" w:eastAsia="仿宋" w:cs="仿宋"/>
                      <w:sz w:val="28"/>
                      <w:shd w:val="clear" w:fill="FFFFFF"/>
                    </w:rPr>
                    <w:t>考核项目</w:t>
                  </w:r>
                </w:p>
              </w:tc>
              <w:tc>
                <w:tcPr>
                  <w:tcW w:w="185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4"/>
                    <w:ind w:firstLine="380"/>
                    <w:jc w:val="center"/>
                  </w:pPr>
                  <w:r>
                    <w:rPr>
                      <w:rFonts w:ascii="仿宋" w:hAnsi="仿宋" w:eastAsia="仿宋" w:cs="仿宋"/>
                      <w:sz w:val="28"/>
                      <w:shd w:val="clear" w:fill="FFFFFF"/>
                    </w:rPr>
                    <w:t>要求</w:t>
                  </w:r>
                </w:p>
              </w:tc>
              <w:tc>
                <w:tcPr>
                  <w:tcW w:w="212"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shd w:val="clear" w:fill="FFFFFF"/>
                    </w:rPr>
                    <w:t>分值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shd w:val="clear" w:fill="FFFFFF"/>
                    </w:rPr>
                    <w:t>1</w:t>
                  </w:r>
                </w:p>
              </w:tc>
              <w:tc>
                <w:tcPr>
                  <w:tcW w:w="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both"/>
                  </w:pPr>
                  <w:r>
                    <w:rPr>
                      <w:rFonts w:ascii="仿宋" w:hAnsi="仿宋" w:eastAsia="仿宋" w:cs="仿宋"/>
                      <w:sz w:val="28"/>
                      <w:shd w:val="clear" w:fill="FFFFFF"/>
                    </w:rPr>
                    <w:t>到岗</w:t>
                  </w:r>
                </w:p>
              </w:tc>
              <w:tc>
                <w:tcPr>
                  <w:tcW w:w="185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pPr>
                  <w:r>
                    <w:rPr>
                      <w:rFonts w:ascii="仿宋" w:hAnsi="仿宋" w:eastAsia="仿宋" w:cs="仿宋"/>
                      <w:sz w:val="28"/>
                      <w:shd w:val="clear" w:fill="FFFFFF"/>
                    </w:rPr>
                    <w:t>按岗位轮班制度按时到岗。一次未按时到岗扣2分。</w:t>
                  </w:r>
                </w:p>
              </w:tc>
              <w:tc>
                <w:tcPr>
                  <w:tcW w:w="21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shd w:val="clear" w:fill="FFFFFF"/>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shd w:val="clear" w:fill="FFFFFF"/>
                    </w:rPr>
                    <w:t>2</w:t>
                  </w:r>
                </w:p>
              </w:tc>
              <w:tc>
                <w:tcPr>
                  <w:tcW w:w="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both"/>
                  </w:pPr>
                  <w:r>
                    <w:rPr>
                      <w:rFonts w:ascii="仿宋" w:hAnsi="仿宋" w:eastAsia="仿宋" w:cs="仿宋"/>
                      <w:sz w:val="28"/>
                      <w:shd w:val="clear" w:fill="FFFFFF"/>
                    </w:rPr>
                    <w:t>着装</w:t>
                  </w:r>
                </w:p>
              </w:tc>
              <w:tc>
                <w:tcPr>
                  <w:tcW w:w="185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pPr>
                  <w:r>
                    <w:rPr>
                      <w:rFonts w:ascii="仿宋" w:hAnsi="仿宋" w:eastAsia="仿宋" w:cs="仿宋"/>
                      <w:sz w:val="28"/>
                      <w:shd w:val="clear" w:fill="FFFFFF"/>
                    </w:rPr>
                    <w:t>衣领、扣子、徽章、腰带、帽子、领带等均需整齐。出现一次不整齐扣1分。</w:t>
                  </w:r>
                </w:p>
              </w:tc>
              <w:tc>
                <w:tcPr>
                  <w:tcW w:w="21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shd w:val="clear" w:fill="FFFFFF"/>
                    </w:rPr>
                    <w:t>15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shd w:val="clear" w:fill="FFFFFF"/>
                    </w:rPr>
                    <w:t>3</w:t>
                  </w:r>
                </w:p>
              </w:tc>
              <w:tc>
                <w:tcPr>
                  <w:tcW w:w="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both"/>
                  </w:pPr>
                  <w:r>
                    <w:rPr>
                      <w:rFonts w:ascii="仿宋" w:hAnsi="仿宋" w:eastAsia="仿宋" w:cs="仿宋"/>
                      <w:sz w:val="28"/>
                      <w:shd w:val="clear" w:fill="FFFFFF"/>
                    </w:rPr>
                    <w:t>形象</w:t>
                  </w:r>
                </w:p>
              </w:tc>
              <w:tc>
                <w:tcPr>
                  <w:tcW w:w="185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pPr>
                  <w:r>
                    <w:rPr>
                      <w:rFonts w:ascii="仿宋" w:hAnsi="仿宋" w:eastAsia="仿宋" w:cs="仿宋"/>
                      <w:sz w:val="28"/>
                      <w:shd w:val="clear" w:fill="FFFFFF"/>
                    </w:rPr>
                    <w:t>站岗时不得用餐、抽烟、不与人闲聊，不随意接听电话，不做与工作无关的事情。出现一次扣1分。</w:t>
                  </w:r>
                </w:p>
              </w:tc>
              <w:tc>
                <w:tcPr>
                  <w:tcW w:w="21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shd w:val="clear" w:fill="FFFFFF"/>
                    </w:rPr>
                    <w:t>15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shd w:val="clear" w:fill="FFFFFF"/>
                    </w:rPr>
                    <w:t>4</w:t>
                  </w:r>
                </w:p>
              </w:tc>
              <w:tc>
                <w:tcPr>
                  <w:tcW w:w="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both"/>
                  </w:pPr>
                  <w:r>
                    <w:rPr>
                      <w:rFonts w:ascii="仿宋" w:hAnsi="仿宋" w:eastAsia="仿宋" w:cs="仿宋"/>
                      <w:sz w:val="28"/>
                      <w:shd w:val="clear" w:fill="FFFFFF"/>
                    </w:rPr>
                    <w:t>进出人员管理</w:t>
                  </w:r>
                </w:p>
              </w:tc>
              <w:tc>
                <w:tcPr>
                  <w:tcW w:w="185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pPr>
                  <w:r>
                    <w:rPr>
                      <w:rFonts w:ascii="仿宋" w:hAnsi="仿宋" w:eastAsia="仿宋" w:cs="仿宋"/>
                      <w:sz w:val="28"/>
                      <w:shd w:val="clear" w:fill="FFFFFF"/>
                    </w:rPr>
                    <w:t>来访人员须问清情况填写好来访登记表，征得有关人员同意后，方可放行。未按要求登记一次扣1分。</w:t>
                  </w:r>
                </w:p>
              </w:tc>
              <w:tc>
                <w:tcPr>
                  <w:tcW w:w="21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shd w:val="clear" w:fill="FFFFFF"/>
                    </w:rPr>
                    <w:t>15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shd w:val="clear" w:fill="FFFFFF"/>
                    </w:rPr>
                    <w:t>5</w:t>
                  </w:r>
                </w:p>
              </w:tc>
              <w:tc>
                <w:tcPr>
                  <w:tcW w:w="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both"/>
                  </w:pPr>
                  <w:r>
                    <w:rPr>
                      <w:rFonts w:ascii="仿宋" w:hAnsi="仿宋" w:eastAsia="仿宋" w:cs="仿宋"/>
                      <w:sz w:val="28"/>
                      <w:shd w:val="clear" w:fill="FFFFFF"/>
                    </w:rPr>
                    <w:t>大宗物品进出管理</w:t>
                  </w:r>
                </w:p>
              </w:tc>
              <w:tc>
                <w:tcPr>
                  <w:tcW w:w="185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pPr>
                  <w:r>
                    <w:rPr>
                      <w:rFonts w:ascii="仿宋" w:hAnsi="仿宋" w:eastAsia="仿宋" w:cs="仿宋"/>
                      <w:sz w:val="28"/>
                      <w:shd w:val="clear" w:fill="FFFFFF"/>
                    </w:rPr>
                    <w:t>秩序维护人员对进出本项目的外来人员携带的物品进行登记，对可疑物品要进行查验，严禁易燃易爆、剧毒、管制刀具等危险物品进入。出现一次扣1分。</w:t>
                  </w:r>
                </w:p>
              </w:tc>
              <w:tc>
                <w:tcPr>
                  <w:tcW w:w="21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shd w:val="clear" w:fill="FFFFFF"/>
                    </w:rPr>
                    <w:t>15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shd w:val="clear" w:fill="FFFFFF"/>
                    </w:rPr>
                    <w:t>6</w:t>
                  </w:r>
                </w:p>
              </w:tc>
              <w:tc>
                <w:tcPr>
                  <w:tcW w:w="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both"/>
                  </w:pPr>
                  <w:r>
                    <w:rPr>
                      <w:rFonts w:ascii="仿宋" w:hAnsi="仿宋" w:eastAsia="仿宋" w:cs="仿宋"/>
                      <w:sz w:val="28"/>
                      <w:shd w:val="clear" w:fill="FFFFFF"/>
                    </w:rPr>
                    <w:t>监控管理</w:t>
                  </w:r>
                </w:p>
              </w:tc>
              <w:tc>
                <w:tcPr>
                  <w:tcW w:w="185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pPr>
                  <w:r>
                    <w:rPr>
                      <w:rFonts w:ascii="仿宋" w:hAnsi="仿宋" w:eastAsia="仿宋" w:cs="仿宋"/>
                      <w:sz w:val="28"/>
                      <w:shd w:val="clear" w:fill="FFFFFF"/>
                    </w:rPr>
                    <w:t>监控室24 小时不得离人。按要求做好监控值班记录。按规定及时报告异常情况。未按要求出现一次扣1分。</w:t>
                  </w:r>
                </w:p>
              </w:tc>
              <w:tc>
                <w:tcPr>
                  <w:tcW w:w="21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shd w:val="clear" w:fill="FFFFFF"/>
                    </w:rPr>
                    <w:t>15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shd w:val="clear" w:fill="FFFFFF"/>
                    </w:rPr>
                    <w:t>7</w:t>
                  </w:r>
                </w:p>
              </w:tc>
              <w:tc>
                <w:tcPr>
                  <w:tcW w:w="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both"/>
                  </w:pPr>
                  <w:r>
                    <w:rPr>
                      <w:rFonts w:ascii="仿宋" w:hAnsi="仿宋" w:eastAsia="仿宋" w:cs="仿宋"/>
                      <w:sz w:val="28"/>
                      <w:shd w:val="clear" w:fill="FFFFFF"/>
                    </w:rPr>
                    <w:t>巡逻管理</w:t>
                  </w:r>
                </w:p>
              </w:tc>
              <w:tc>
                <w:tcPr>
                  <w:tcW w:w="1850"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pPr>
                  <w:r>
                    <w:rPr>
                      <w:rFonts w:ascii="仿宋" w:hAnsi="仿宋" w:eastAsia="仿宋" w:cs="仿宋"/>
                      <w:sz w:val="28"/>
                      <w:shd w:val="clear" w:fill="FFFFFF"/>
                    </w:rPr>
                    <w:t>每天24 小时间定时在本项目巡逻，及时做好《安全巡逻日志》记载，发现可疑、异常情况或恶劣天气，要及时巡逻，重点部位要仔细巡逻，发现问题要及时汇报或报警。巡逻时，为保持采购人宁静和正常的工作秩序， 应杜绝喧哗、吵闹的情况发生。未按要求出现一次扣1分。</w:t>
                  </w:r>
                </w:p>
              </w:tc>
              <w:tc>
                <w:tcPr>
                  <w:tcW w:w="21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shd w:val="clear" w:fill="FFFFFF"/>
                    </w:rPr>
                    <w:t>15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shd w:val="clear" w:fill="FFFFFF"/>
                    </w:rPr>
                    <w:t>8</w:t>
                  </w:r>
                </w:p>
              </w:tc>
              <w:tc>
                <w:tcPr>
                  <w:tcW w:w="2350" w:type="dxa"/>
                  <w:gridSpan w:val="3"/>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pPr>
                  <w:r>
                    <w:rPr>
                      <w:rFonts w:ascii="仿宋" w:hAnsi="仿宋" w:eastAsia="仿宋" w:cs="仿宋"/>
                      <w:sz w:val="28"/>
                      <w:shd w:val="clear" w:fill="FFFFFF"/>
                    </w:rPr>
                    <w:t>不发生各类安全事故，因供应商过错发生一起，一票否决，扣完100分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shd w:val="clear" w:fill="FFFFFF"/>
                    </w:rPr>
                    <w:t>9</w:t>
                  </w:r>
                </w:p>
              </w:tc>
              <w:tc>
                <w:tcPr>
                  <w:tcW w:w="288"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jc w:val="both"/>
                  </w:pPr>
                  <w:r>
                    <w:rPr>
                      <w:rFonts w:ascii="仿宋" w:hAnsi="仿宋" w:eastAsia="仿宋" w:cs="仿宋"/>
                      <w:sz w:val="28"/>
                      <w:shd w:val="clear" w:fill="FFFFFF"/>
                    </w:rPr>
                    <w:t>总分</w:t>
                  </w:r>
                </w:p>
              </w:tc>
              <w:tc>
                <w:tcPr>
                  <w:tcW w:w="2062" w:type="dxa"/>
                  <w:gridSpan w:val="2"/>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4"/>
                    <w:ind w:firstLine="380"/>
                    <w:jc w:val="center"/>
                  </w:pPr>
                  <w:r>
                    <w:rPr>
                      <w:rFonts w:ascii="仿宋" w:hAnsi="仿宋" w:eastAsia="仿宋" w:cs="仿宋"/>
                      <w:sz w:val="28"/>
                      <w:shd w:val="clear" w:fill="FFFFFF"/>
                    </w:rPr>
                    <w:t>100 分</w:t>
                  </w:r>
                </w:p>
              </w:tc>
            </w:tr>
          </w:tbl>
          <w:p>
            <w:pPr>
              <w:pStyle w:val="4"/>
              <w:jc w:val="both"/>
            </w:pPr>
          </w:p>
          <w:p>
            <w:pPr>
              <w:pStyle w:val="4"/>
              <w:ind w:firstLine="480"/>
              <w:jc w:val="left"/>
            </w:pPr>
            <w:r>
              <w:rPr>
                <w:rFonts w:ascii="仿宋" w:hAnsi="仿宋" w:eastAsia="仿宋" w:cs="仿宋"/>
                <w:sz w:val="28"/>
                <w:shd w:val="clear" w:fill="FFFFFF"/>
              </w:rPr>
              <w:t>附件4：消防、设备巡检服务考核标准</w:t>
            </w:r>
          </w:p>
          <w:tbl>
            <w:tblPr>
              <w:tblStyle w:val="2"/>
              <w:tblW w:w="0" w:type="auto"/>
              <w:tblInd w:w="7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30"/>
              <w:gridCol w:w="2024"/>
              <w:gridCol w:w="67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shd w:val="clear" w:fill="FFFFFF"/>
                    </w:rPr>
                    <w:t>序号</w:t>
                  </w:r>
                </w:p>
              </w:tc>
              <w:tc>
                <w:tcPr>
                  <w:tcW w:w="202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4"/>
                    <w:ind w:firstLine="380"/>
                    <w:jc w:val="center"/>
                  </w:pPr>
                  <w:r>
                    <w:rPr>
                      <w:rFonts w:ascii="仿宋" w:hAnsi="仿宋" w:eastAsia="仿宋" w:cs="仿宋"/>
                      <w:sz w:val="28"/>
                      <w:shd w:val="clear" w:fill="FFFFFF"/>
                    </w:rPr>
                    <w:t>项  目</w:t>
                  </w:r>
                </w:p>
              </w:tc>
              <w:tc>
                <w:tcPr>
                  <w:tcW w:w="297"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 w:hAnsi="仿宋" w:eastAsia="仿宋" w:cs="仿宋"/>
                      <w:sz w:val="28"/>
                      <w:shd w:val="clear" w:fill="FFFFFF"/>
                    </w:rPr>
                    <w:t>分值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ind w:firstLine="380"/>
                    <w:jc w:val="left"/>
                  </w:pPr>
                  <w:r>
                    <w:rPr>
                      <w:rFonts w:ascii="仿宋" w:hAnsi="仿宋" w:eastAsia="仿宋" w:cs="仿宋"/>
                      <w:sz w:val="28"/>
                      <w:shd w:val="clear" w:fill="FFFFFF"/>
                    </w:rPr>
                    <w:t>1</w:t>
                  </w:r>
                </w:p>
              </w:tc>
              <w:tc>
                <w:tcPr>
                  <w:tcW w:w="202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pPr>
                  <w:r>
                    <w:rPr>
                      <w:rFonts w:ascii="仿宋" w:hAnsi="仿宋" w:eastAsia="仿宋" w:cs="仿宋"/>
                      <w:sz w:val="28"/>
                      <w:shd w:val="clear" w:fill="FFFFFF"/>
                    </w:rPr>
                    <w:t>制定设备巡检档案，包括设备安全运行、岗位责任制、定期巡回检查、运行记录等档案管理制度，并严格执行。一次未做到扣5分。</w:t>
                  </w:r>
                </w:p>
              </w:tc>
              <w:tc>
                <w:tcPr>
                  <w:tcW w:w="297"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center"/>
                  </w:pPr>
                  <w:r>
                    <w:rPr>
                      <w:rFonts w:ascii="仿宋" w:hAnsi="仿宋" w:eastAsia="仿宋" w:cs="仿宋"/>
                      <w:sz w:val="28"/>
                      <w:shd w:val="clear" w:fill="FFFFFF"/>
                    </w:rPr>
                    <w:t>15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ind w:firstLine="380"/>
                    <w:jc w:val="left"/>
                  </w:pPr>
                  <w:r>
                    <w:rPr>
                      <w:rFonts w:ascii="仿宋" w:hAnsi="仿宋" w:eastAsia="仿宋" w:cs="仿宋"/>
                      <w:sz w:val="28"/>
                      <w:shd w:val="clear" w:fill="FFFFFF"/>
                    </w:rPr>
                    <w:t>2</w:t>
                  </w:r>
                </w:p>
              </w:tc>
              <w:tc>
                <w:tcPr>
                  <w:tcW w:w="202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pPr>
                  <w:r>
                    <w:rPr>
                      <w:rFonts w:ascii="仿宋" w:hAnsi="仿宋" w:eastAsia="仿宋" w:cs="仿宋"/>
                      <w:sz w:val="28"/>
                      <w:shd w:val="clear" w:fill="FFFFFF"/>
                    </w:rPr>
                    <w:t>环境整洁，无杂物，灰尘、无鼠、虫害发生，设备卫生环境符合设备要求。一次未做到扣5分。</w:t>
                  </w:r>
                </w:p>
              </w:tc>
              <w:tc>
                <w:tcPr>
                  <w:tcW w:w="297"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center"/>
                  </w:pPr>
                  <w:r>
                    <w:rPr>
                      <w:rFonts w:ascii="仿宋" w:hAnsi="仿宋" w:eastAsia="仿宋" w:cs="仿宋"/>
                      <w:sz w:val="28"/>
                      <w:shd w:val="clear" w:fill="FFFFFF"/>
                    </w:rPr>
                    <w:t>15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ind w:firstLine="380"/>
                    <w:jc w:val="left"/>
                  </w:pPr>
                  <w:r>
                    <w:rPr>
                      <w:rFonts w:ascii="仿宋" w:hAnsi="仿宋" w:eastAsia="仿宋" w:cs="仿宋"/>
                      <w:sz w:val="28"/>
                      <w:shd w:val="clear" w:fill="FFFFFF"/>
                    </w:rPr>
                    <w:t>3</w:t>
                  </w:r>
                </w:p>
              </w:tc>
              <w:tc>
                <w:tcPr>
                  <w:tcW w:w="202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pPr>
                  <w:r>
                    <w:rPr>
                      <w:rFonts w:ascii="仿宋" w:hAnsi="仿宋" w:eastAsia="仿宋" w:cs="仿宋"/>
                      <w:sz w:val="28"/>
                      <w:shd w:val="clear" w:fill="FFFFFF"/>
                    </w:rPr>
                    <w:t>巡检设备须严格执行操作规则。一次未做到扣15分。</w:t>
                  </w:r>
                </w:p>
              </w:tc>
              <w:tc>
                <w:tcPr>
                  <w:tcW w:w="297"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center"/>
                  </w:pPr>
                  <w:r>
                    <w:rPr>
                      <w:rFonts w:ascii="仿宋" w:hAnsi="仿宋" w:eastAsia="仿宋" w:cs="仿宋"/>
                      <w:sz w:val="28"/>
                      <w:shd w:val="clear" w:fill="FFFFFF"/>
                    </w:rPr>
                    <w:t>15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ind w:firstLine="380"/>
                    <w:jc w:val="left"/>
                  </w:pPr>
                  <w:r>
                    <w:rPr>
                      <w:rFonts w:ascii="仿宋" w:hAnsi="仿宋" w:eastAsia="仿宋" w:cs="仿宋"/>
                      <w:sz w:val="28"/>
                      <w:shd w:val="clear" w:fill="FFFFFF"/>
                    </w:rPr>
                    <w:t>4</w:t>
                  </w:r>
                </w:p>
              </w:tc>
              <w:tc>
                <w:tcPr>
                  <w:tcW w:w="202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pPr>
                  <w:r>
                    <w:rPr>
                      <w:rFonts w:ascii="仿宋" w:hAnsi="仿宋" w:eastAsia="仿宋" w:cs="仿宋"/>
                      <w:sz w:val="28"/>
                      <w:shd w:val="clear" w:fill="FFFFFF"/>
                    </w:rPr>
                    <w:t>设备良好，运行正常，无重大安全管理责任事故，如发生因设备未巡检造成的责任安全事故，扣后勤管理服务总分10-15分。</w:t>
                  </w:r>
                </w:p>
              </w:tc>
              <w:tc>
                <w:tcPr>
                  <w:tcW w:w="297"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center"/>
                  </w:pPr>
                  <w:r>
                    <w:rPr>
                      <w:rFonts w:ascii="仿宋" w:hAnsi="仿宋" w:eastAsia="仿宋" w:cs="仿宋"/>
                      <w:sz w:val="28"/>
                      <w:shd w:val="clear" w:fill="FFFFFF"/>
                    </w:rPr>
                    <w:t>15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ind w:firstLine="380"/>
                    <w:jc w:val="left"/>
                  </w:pPr>
                  <w:r>
                    <w:rPr>
                      <w:rFonts w:ascii="仿宋" w:hAnsi="仿宋" w:eastAsia="仿宋" w:cs="仿宋"/>
                      <w:sz w:val="28"/>
                      <w:shd w:val="clear" w:fill="FFFFFF"/>
                    </w:rPr>
                    <w:t>5</w:t>
                  </w:r>
                </w:p>
              </w:tc>
              <w:tc>
                <w:tcPr>
                  <w:tcW w:w="202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pPr>
                  <w:r>
                    <w:rPr>
                      <w:rFonts w:ascii="仿宋" w:hAnsi="仿宋" w:eastAsia="仿宋" w:cs="仿宋"/>
                      <w:sz w:val="28"/>
                      <w:shd w:val="clear" w:fill="FFFFFF"/>
                    </w:rPr>
                    <w:t>加强设备管理中的节能措施, 负责能源消耗的计量统计工作，协助采购人完成节能减排工作，一次未做到扣5分。</w:t>
                  </w:r>
                </w:p>
              </w:tc>
              <w:tc>
                <w:tcPr>
                  <w:tcW w:w="297"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center"/>
                  </w:pPr>
                  <w:r>
                    <w:rPr>
                      <w:rFonts w:ascii="仿宋" w:hAnsi="仿宋" w:eastAsia="仿宋" w:cs="仿宋"/>
                      <w:sz w:val="28"/>
                      <w:shd w:val="clear" w:fill="FFFFFF"/>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ind w:firstLine="380"/>
                    <w:jc w:val="left"/>
                  </w:pPr>
                  <w:r>
                    <w:rPr>
                      <w:rFonts w:ascii="仿宋" w:hAnsi="仿宋" w:eastAsia="仿宋" w:cs="仿宋"/>
                      <w:sz w:val="28"/>
                      <w:shd w:val="clear" w:fill="FFFFFF"/>
                    </w:rPr>
                    <w:t>6</w:t>
                  </w:r>
                </w:p>
              </w:tc>
              <w:tc>
                <w:tcPr>
                  <w:tcW w:w="202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pPr>
                  <w:r>
                    <w:rPr>
                      <w:rFonts w:ascii="仿宋" w:hAnsi="仿宋" w:eastAsia="仿宋" w:cs="仿宋"/>
                      <w:sz w:val="28"/>
                      <w:shd w:val="clear" w:fill="FFFFFF"/>
                    </w:rPr>
                    <w:t>临时性的大型活动需要提供的设备应急配合服务工作，一次未做到扣5分。</w:t>
                  </w:r>
                </w:p>
              </w:tc>
              <w:tc>
                <w:tcPr>
                  <w:tcW w:w="297"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center"/>
                  </w:pPr>
                  <w:r>
                    <w:rPr>
                      <w:rFonts w:ascii="仿宋" w:hAnsi="仿宋" w:eastAsia="仿宋" w:cs="仿宋"/>
                      <w:sz w:val="28"/>
                      <w:shd w:val="clear" w:fill="FFFFFF"/>
                    </w:rPr>
                    <w:t>15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ind w:firstLine="380"/>
                    <w:jc w:val="left"/>
                  </w:pPr>
                  <w:r>
                    <w:rPr>
                      <w:rFonts w:ascii="仿宋" w:hAnsi="仿宋" w:eastAsia="仿宋" w:cs="仿宋"/>
                      <w:sz w:val="28"/>
                      <w:shd w:val="clear" w:fill="FFFFFF"/>
                    </w:rPr>
                    <w:t>7</w:t>
                  </w:r>
                </w:p>
              </w:tc>
              <w:tc>
                <w:tcPr>
                  <w:tcW w:w="202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pPr>
                  <w:r>
                    <w:rPr>
                      <w:rFonts w:ascii="仿宋" w:hAnsi="仿宋" w:eastAsia="仿宋" w:cs="仿宋"/>
                      <w:sz w:val="28"/>
                      <w:shd w:val="clear" w:fill="FFFFFF"/>
                    </w:rPr>
                    <w:t>负责编制设施、设备等的年检计划和方案，一次未做到扣5分。</w:t>
                  </w:r>
                </w:p>
              </w:tc>
              <w:tc>
                <w:tcPr>
                  <w:tcW w:w="297"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center"/>
                  </w:pPr>
                  <w:r>
                    <w:rPr>
                      <w:rFonts w:ascii="仿宋" w:hAnsi="仿宋" w:eastAsia="仿宋" w:cs="仿宋"/>
                      <w:sz w:val="28"/>
                      <w:shd w:val="clear" w:fill="FFFFFF"/>
                    </w:rPr>
                    <w:t>15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left"/>
                  </w:pPr>
                  <w:r>
                    <w:rPr>
                      <w:rFonts w:ascii="仿宋" w:hAnsi="仿宋" w:eastAsia="仿宋" w:cs="仿宋"/>
                      <w:sz w:val="28"/>
                      <w:shd w:val="clear" w:fill="FFFFFF"/>
                    </w:rPr>
                    <w:t>总分</w:t>
                  </w:r>
                </w:p>
              </w:tc>
              <w:tc>
                <w:tcPr>
                  <w:tcW w:w="2321" w:type="dxa"/>
                  <w:gridSpan w:val="2"/>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center"/>
                  </w:pPr>
                  <w:r>
                    <w:rPr>
                      <w:rFonts w:ascii="仿宋" w:hAnsi="仿宋" w:eastAsia="仿宋" w:cs="仿宋"/>
                      <w:sz w:val="28"/>
                      <w:shd w:val="clear" w:fill="FFFFFF"/>
                    </w:rPr>
                    <w:t>100分</w:t>
                  </w:r>
                </w:p>
              </w:tc>
            </w:tr>
          </w:tbl>
          <w:p>
            <w:pPr>
              <w:pStyle w:val="4"/>
              <w:jc w:val="both"/>
            </w:pPr>
          </w:p>
          <w:p>
            <w:pPr>
              <w:pStyle w:val="4"/>
              <w:jc w:val="both"/>
            </w:pPr>
          </w:p>
          <w:p>
            <w:pPr>
              <w:pStyle w:val="4"/>
              <w:jc w:val="both"/>
            </w:pPr>
          </w:p>
        </w:tc>
      </w:tr>
    </w:tbl>
    <w:p>
      <w:pPr>
        <w:pStyle w:val="4"/>
        <w:outlineLvl w:val="3"/>
      </w:pPr>
      <w:r>
        <w:rPr>
          <w:b/>
          <w:sz w:val="24"/>
        </w:rPr>
        <w:t>3.2.3人员配置要求</w:t>
      </w:r>
    </w:p>
    <w:p>
      <w:pPr>
        <w:pStyle w:val="4"/>
      </w:pPr>
    </w:p>
    <w:p>
      <w:pPr>
        <w:pStyle w:val="4"/>
      </w:pPr>
    </w:p>
    <w:p>
      <w:pPr>
        <w:pStyle w:val="4"/>
      </w:pPr>
    </w:p>
    <w:p>
      <w:pPr>
        <w:pStyle w:val="4"/>
      </w:pPr>
      <w:r>
        <w:t>采购包1：</w:t>
      </w:r>
    </w:p>
    <w:p>
      <w:pPr>
        <w:pStyle w:val="4"/>
      </w:pPr>
      <w:r>
        <w:t>/</w:t>
      </w:r>
    </w:p>
    <w:p>
      <w:pPr>
        <w:pStyle w:val="4"/>
        <w:outlineLvl w:val="3"/>
      </w:pPr>
      <w:r>
        <w:rPr>
          <w:b/>
          <w:sz w:val="24"/>
        </w:rPr>
        <w:t>3.2.4设施设备要求</w:t>
      </w:r>
    </w:p>
    <w:p>
      <w:pPr>
        <w:pStyle w:val="4"/>
      </w:pPr>
    </w:p>
    <w:p>
      <w:pPr>
        <w:pStyle w:val="4"/>
      </w:pPr>
    </w:p>
    <w:p>
      <w:pPr>
        <w:pStyle w:val="4"/>
      </w:pPr>
    </w:p>
    <w:p>
      <w:pPr>
        <w:pStyle w:val="4"/>
      </w:pPr>
      <w:r>
        <w:t>采购包1：</w:t>
      </w:r>
    </w:p>
    <w:p>
      <w:pPr>
        <w:pStyle w:val="4"/>
      </w:pPr>
      <w:r>
        <w:t>/</w:t>
      </w:r>
    </w:p>
    <w:p>
      <w:pPr>
        <w:pStyle w:val="4"/>
        <w:outlineLvl w:val="3"/>
      </w:pPr>
      <w:r>
        <w:rPr>
          <w:b/>
          <w:sz w:val="24"/>
        </w:rPr>
        <w:t>3.2.5其他要求</w:t>
      </w:r>
    </w:p>
    <w:p>
      <w:pPr>
        <w:pStyle w:val="4"/>
      </w:pPr>
    </w:p>
    <w:p>
      <w:pPr>
        <w:pStyle w:val="4"/>
      </w:pPr>
    </w:p>
    <w:p>
      <w:pPr>
        <w:pStyle w:val="4"/>
      </w:pPr>
    </w:p>
    <w:p>
      <w:pPr>
        <w:pStyle w:val="4"/>
      </w:pPr>
      <w:r>
        <w:t>采购包1：</w:t>
      </w:r>
    </w:p>
    <w:p>
      <w:pPr>
        <w:pStyle w:val="4"/>
      </w:pPr>
      <w:r>
        <w:t>/</w:t>
      </w:r>
    </w:p>
    <w:p>
      <w:pPr>
        <w:pStyle w:val="4"/>
        <w:outlineLvl w:val="2"/>
      </w:pPr>
      <w:r>
        <w:rPr>
          <w:b/>
          <w:sz w:val="28"/>
        </w:rPr>
        <w:t>3.3、商务要求</w:t>
      </w:r>
    </w:p>
    <w:p>
      <w:pPr>
        <w:pStyle w:val="4"/>
        <w:outlineLvl w:val="3"/>
      </w:pPr>
      <w:r>
        <w:rPr>
          <w:b/>
          <w:sz w:val="24"/>
        </w:rPr>
        <w:t>3.3.1服务期限</w:t>
      </w:r>
    </w:p>
    <w:p>
      <w:pPr>
        <w:pStyle w:val="4"/>
      </w:pPr>
    </w:p>
    <w:p>
      <w:pPr>
        <w:pStyle w:val="4"/>
      </w:pPr>
    </w:p>
    <w:p>
      <w:pPr>
        <w:pStyle w:val="4"/>
      </w:pPr>
    </w:p>
    <w:p>
      <w:pPr>
        <w:pStyle w:val="4"/>
      </w:pPr>
      <w:r>
        <w:t>采购包1：</w:t>
      </w:r>
    </w:p>
    <w:p>
      <w:pPr>
        <w:pStyle w:val="4"/>
      </w:pPr>
      <w:r>
        <w:t xml:space="preserve"> 自合同签订之日起365日</w:t>
      </w:r>
    </w:p>
    <w:p>
      <w:pPr>
        <w:pStyle w:val="4"/>
        <w:outlineLvl w:val="3"/>
      </w:pPr>
      <w:r>
        <w:rPr>
          <w:b/>
          <w:sz w:val="24"/>
        </w:rPr>
        <w:t>3.3.2服务地点</w:t>
      </w:r>
    </w:p>
    <w:p>
      <w:pPr>
        <w:pStyle w:val="4"/>
      </w:pPr>
    </w:p>
    <w:p>
      <w:pPr>
        <w:pStyle w:val="4"/>
      </w:pPr>
    </w:p>
    <w:p>
      <w:pPr>
        <w:pStyle w:val="4"/>
      </w:pPr>
    </w:p>
    <w:p>
      <w:pPr>
        <w:pStyle w:val="4"/>
      </w:pPr>
      <w:r>
        <w:t>采购包1：</w:t>
      </w:r>
    </w:p>
    <w:p>
      <w:pPr>
        <w:pStyle w:val="4"/>
      </w:pPr>
      <w:r>
        <w:t>采购人指定地点</w:t>
      </w:r>
    </w:p>
    <w:p>
      <w:pPr>
        <w:pStyle w:val="4"/>
        <w:outlineLvl w:val="3"/>
      </w:pPr>
      <w:r>
        <w:rPr>
          <w:b/>
          <w:sz w:val="24"/>
        </w:rPr>
        <w:t>3.3.3考核（验收）标准和方法</w:t>
      </w:r>
    </w:p>
    <w:p>
      <w:pPr>
        <w:pStyle w:val="4"/>
      </w:pPr>
    </w:p>
    <w:p>
      <w:pPr>
        <w:pStyle w:val="4"/>
      </w:pPr>
    </w:p>
    <w:p>
      <w:pPr>
        <w:pStyle w:val="4"/>
      </w:pPr>
    </w:p>
    <w:p>
      <w:pPr>
        <w:pStyle w:val="4"/>
      </w:pPr>
      <w:r>
        <w:t>采购包1：</w:t>
      </w:r>
    </w:p>
    <w:p>
      <w:pPr>
        <w:pStyle w:val="4"/>
      </w:pPr>
      <w:r>
        <w:t>按照政府采购相关法律法规以及《财政部关于进一步加强政府采购需求和履约验收管理的指导意见》财库〔2016〕205号的规定、《政府采购需求管理办法》、《自贡市政府采购履约验收管理办法》、采购文件规定的要求和成交供应商响应文件及合同约定的内容进行验收</w:t>
      </w:r>
    </w:p>
    <w:p>
      <w:pPr>
        <w:pStyle w:val="4"/>
        <w:jc w:val="left"/>
        <w:outlineLvl w:val="3"/>
      </w:pPr>
      <w:r>
        <w:rPr>
          <w:b/>
          <w:sz w:val="24"/>
        </w:rPr>
        <w:t>3.3.4支付方式</w:t>
      </w:r>
    </w:p>
    <w:p>
      <w:pPr>
        <w:pStyle w:val="4"/>
      </w:pPr>
    </w:p>
    <w:p>
      <w:pPr>
        <w:pStyle w:val="4"/>
      </w:pPr>
    </w:p>
    <w:p>
      <w:pPr>
        <w:pStyle w:val="4"/>
      </w:pPr>
    </w:p>
    <w:p>
      <w:pPr>
        <w:pStyle w:val="4"/>
      </w:pPr>
      <w:r>
        <w:t>采购包1：</w:t>
      </w:r>
    </w:p>
    <w:p>
      <w:pPr>
        <w:pStyle w:val="4"/>
      </w:pPr>
      <w:r>
        <w:t>分期付款</w:t>
      </w:r>
    </w:p>
    <w:p>
      <w:pPr>
        <w:pStyle w:val="4"/>
        <w:outlineLvl w:val="3"/>
      </w:pPr>
      <w:r>
        <w:rPr>
          <w:b/>
          <w:sz w:val="24"/>
        </w:rPr>
        <w:t>3.3.5支付约定</w:t>
      </w:r>
    </w:p>
    <w:p>
      <w:pPr>
        <w:pStyle w:val="4"/>
      </w:pPr>
    </w:p>
    <w:p>
      <w:pPr>
        <w:pStyle w:val="4"/>
      </w:pPr>
    </w:p>
    <w:p>
      <w:pPr>
        <w:pStyle w:val="4"/>
      </w:pPr>
    </w:p>
    <w:p>
      <w:pPr>
        <w:pStyle w:val="4"/>
      </w:pPr>
      <w:r>
        <w:t>采购包1： 付款条件说明： 合同签订后向成交供应商支付合同价款总额 ，达到付款条件起 10 日内，支付合同总金额的 30.00%。</w:t>
      </w:r>
    </w:p>
    <w:p>
      <w:pPr>
        <w:pStyle w:val="4"/>
      </w:pPr>
      <w:r>
        <w:t>采购包1： 付款条件说明： 服务至服务年度的第6个月末（此项所指的“合同总金额”为预估金额，每季度按季度考核情况据实结算。“达到付款条件起”是指在资金保障的前提下，供应商出具有效的国家正式完整完税发票，由采购人收到发票并完成相关审批程序后于服务年度的7月根据考核结果向供应商转账支付上季度服务费。） ，达到付款条件起 14 日内，支付合同总金额的 20.00%。</w:t>
      </w:r>
    </w:p>
    <w:p>
      <w:pPr>
        <w:pStyle w:val="4"/>
      </w:pPr>
      <w:r>
        <w:t>采购包1： 付款条件说明： 服务至服务年度的第9个月末（此项所指的“合同总金额”为预估金额，每季度按季度考核情况据实结算。“达到付款条件起”是指在资金保障的前提下，供应商出具有效的国家正式完整完税发票，由采购人收到发票并完成相关审批程序后于服务年度的10月根据考核结果向供应商转账支付上季度服务费。） ，达到付款条件起 14 日内，支付合同总金额的 25.00%。</w:t>
      </w:r>
    </w:p>
    <w:p>
      <w:pPr>
        <w:pStyle w:val="4"/>
      </w:pPr>
      <w:r>
        <w:t>采购包1： 付款条件说明： 服务至服务年度的第12个月末（此项所指的“合同总金额”为预估金额，每季度按季度考核情况据实结算。“达到付款条件起”是指在资金保障的前提下，供应商出具有效的国家正式完整完税发票，由采购人收到发票并完成相关审批程序后于次年的1月根据考核结果向供应商转账支付上季度服务费。）  ，达到付款条件起 14 日内，支付合同总金额的 25.00%。</w:t>
      </w:r>
    </w:p>
    <w:p>
      <w:pPr>
        <w:pStyle w:val="4"/>
        <w:outlineLvl w:val="3"/>
      </w:pPr>
      <w:r>
        <w:rPr>
          <w:b/>
          <w:sz w:val="24"/>
        </w:rPr>
        <w:t>3.3.6违约责任及解决争议的方法</w:t>
      </w:r>
    </w:p>
    <w:p>
      <w:pPr>
        <w:pStyle w:val="4"/>
      </w:pPr>
    </w:p>
    <w:p>
      <w:pPr>
        <w:pStyle w:val="4"/>
      </w:pPr>
    </w:p>
    <w:p>
      <w:pPr>
        <w:pStyle w:val="4"/>
      </w:pPr>
    </w:p>
    <w:p>
      <w:pPr>
        <w:pStyle w:val="4"/>
      </w:pPr>
      <w:r>
        <w:t>采购包1：</w:t>
      </w:r>
    </w:p>
    <w:p>
      <w:pPr>
        <w:pStyle w:val="4"/>
      </w:pPr>
      <w:r>
        <w:t>1、违约责任： 若当事人一方不履行合同义务或者履行合同义务不符合约定条件，导致损害对方权益的，受损害方有权选择请求其承担违约责任或者侵权责任,受损害方维权所产生的费用（包括但不限于诉讼费、保全费、律师费用等）由违约方承担。 2、争议解决方法： （1）在执行本合同中发生的或与本合同有关的争端，双方应通过友好协商解决，经协商在15天内不能达成协议时，应在采购人所在地有管辖权的法院诉讼解决。 （2）在诉讼期间，除正在进行诉讼部分外，合同其他部分继续执行。</w:t>
      </w:r>
    </w:p>
    <w:p>
      <w:pPr>
        <w:pStyle w:val="4"/>
        <w:jc w:val="left"/>
        <w:outlineLvl w:val="2"/>
      </w:pPr>
      <w:r>
        <w:rPr>
          <w:b/>
          <w:sz w:val="28"/>
        </w:rPr>
        <w:t>3.4其他要求</w:t>
      </w:r>
    </w:p>
    <w:p>
      <w:pPr>
        <w:pStyle w:val="4"/>
      </w:pPr>
    </w:p>
    <w:p>
      <w:pPr>
        <w:pStyle w:val="4"/>
      </w:pPr>
    </w:p>
    <w:p>
      <w:pPr>
        <w:pStyle w:val="4"/>
      </w:pPr>
      <w:r>
        <w:t>★1、对3.3.1服务期限的进一步说明，服务期限：自签订合同之日起1年（采购人根据考核结果情况在预算保证的前提下可续签下一年度合同，最多可续签二年）。★2、合同签订：成交通知书发出之日起30日内。★3、采用固定总价的定价方式，本项目为服务包干项目，供应商报价是供应商响应采购项目要求的全部工作内容的价格体现包含但不限于：人工、劳动防护、设备、清洁耗材、防护用品、服装、相关标识标牌、保险及发生的伤、病、残、意外事故等均纳入总费用范畴，包含员工的工资、保险、管理费用、利润、税金等一切费用及与供应商履约本项目所需要的其他所有费用等。采购人不再另行向成交供应商支付任何费用。</w:t>
      </w:r>
    </w:p>
    <w:p>
      <w:pPr>
        <w:pStyle w:val="4"/>
      </w:pPr>
    </w:p>
    <w:p>
      <w:pPr>
        <w:pStyle w:val="4"/>
      </w:pPr>
      <w:r>
        <w:t xml:space="preserve"> </w:t>
      </w:r>
    </w:p>
    <w:p>
      <w:pPr>
        <w:pStyle w:val="4"/>
        <w:rPr>
          <w:rFonts w:hint="eastAsia"/>
          <w:lang w:val="en-US"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ZGY5YmE5NmVkZWI4ZmMzYjExYWQ5OWZlMTVkODUifQ=="/>
  </w:docVars>
  <w:rsids>
    <w:rsidRoot w:val="53B52B8D"/>
    <w:rsid w:val="177F50ED"/>
    <w:rsid w:val="2DB65F96"/>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61</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久润招标</cp:lastModifiedBy>
  <dcterms:modified xsi:type="dcterms:W3CDTF">2024-04-15T08:57:35Z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D071643A887B4DF1B5256D911A96F82A_12</vt:lpwstr>
  </property>
</Properties>
</file>