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/>
          <w:sz w:val="32"/>
          <w:szCs w:val="32"/>
        </w:rPr>
        <w:t>采购项目技术、服务、及其他商务要求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一、项目概述：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left"/>
        <w:textAlignment w:val="auto"/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该项目属质量品牌，农产品品牌培育环节。实施内容如下：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left"/>
        <w:textAlignment w:val="auto"/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（一）</w:t>
      </w:r>
      <w:r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培育园区区域公用品牌，在主流媒体宣传3次，在主要道路和园区内竖立标牌标语</w:t>
      </w: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28</w:t>
      </w:r>
      <w:r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处等；</w:t>
      </w:r>
    </w:p>
    <w:p>
      <w:pPr>
        <w:widowControl/>
        <w:numPr>
          <w:ilvl w:val="-1"/>
          <w:numId w:val="0"/>
        </w:numPr>
        <w:spacing w:line="360" w:lineRule="auto"/>
        <w:ind w:left="420" w:leftChars="200" w:firstLine="60" w:firstLineChars="25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i w:val="0"/>
          <w:iCs w:val="0"/>
          <w:kern w:val="2"/>
          <w:sz w:val="24"/>
          <w:szCs w:val="24"/>
          <w:highlight w:val="none"/>
          <w:u w:val="none"/>
          <w:lang w:val="en-US" w:eastAsia="zh-CN" w:bidi="ar"/>
        </w:rPr>
        <w:t>（二）</w:t>
      </w:r>
      <w:r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组织参加茶叶博览会1次、农交会1次、园区茶产品洽谈会1次等。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△</w:t>
      </w:r>
      <w:r>
        <w:rPr>
          <w:rFonts w:hint="eastAsia" w:ascii="宋体" w:hAnsi="宋体" w:cs="Times New Roman"/>
          <w:i w:val="0"/>
          <w:iCs w:val="0"/>
          <w:kern w:val="2"/>
          <w:sz w:val="24"/>
          <w:szCs w:val="24"/>
          <w:highlight w:val="none"/>
          <w:u w:val="none"/>
          <w:lang w:val="en-US" w:eastAsia="zh-CN" w:bidi="ar"/>
        </w:rPr>
        <w:t>二</w:t>
      </w: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技术/服务要求：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 xml:space="preserve"> （一）</w:t>
      </w:r>
      <w:r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在主流媒体宣传3次</w:t>
      </w: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：县级及以上官方媒体宣传屏山茶产业发展相关内容3次。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在主要道路和园区内竖立标牌标语</w:t>
      </w: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28</w:t>
      </w:r>
      <w:r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处</w:t>
      </w: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500"/>
        <w:gridCol w:w="1939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00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所在村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数量（块）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00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 xml:space="preserve">大乘镇双峰 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其中综合宣传标牌16㎡以上的3块；地理标志标牌2块，茶叶示范园区标牌11块（单字不低于8㎡）。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top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大乘镇沙坪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单块不低于4㎡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00" w:type="dxa"/>
            <w:vAlign w:val="top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大乘镇中坪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单块不低于4㎡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00" w:type="dxa"/>
            <w:vAlign w:val="top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大乘镇岩门村9组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单块不低于4㎡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00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锦屏镇蔡和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单块不低于4㎡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00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锦屏镇漆树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单块不低于4㎡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00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锦屏镇新村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单块不低于4㎡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00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锦屏镇三洞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单块不低于4㎡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00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锦屏镇富荣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单块不低于4㎡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00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中都镇民建村</w:t>
            </w:r>
          </w:p>
        </w:tc>
        <w:tc>
          <w:tcPr>
            <w:tcW w:w="1939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948" w:type="dxa"/>
          </w:tcPr>
          <w:p>
            <w:pPr>
              <w:widowControl/>
              <w:numPr>
                <w:ilvl w:val="-1"/>
                <w:numId w:val="0"/>
              </w:numPr>
              <w:spacing w:line="360" w:lineRule="auto"/>
              <w:ind w:firstLine="540" w:firstLineChars="225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单字不低于6㎡。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组织参加茶叶博览会1次、农交会1次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：参会时间地点待定，根据采购人安排方可组织参加，成交供应商按采购人和展会要求安排参展产品、参会人员等，参会所产生的一切费用由成交供应商承担。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（四）</w:t>
      </w:r>
      <w:r>
        <w:rPr>
          <w:rFonts w:hint="eastAsia" w:ascii="宋体" w:hAnsi="宋体" w:eastAsia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园区茶产品洽谈会1次</w:t>
      </w:r>
      <w:r>
        <w:rPr>
          <w:rFonts w:hint="eastAsia" w:ascii="宋体" w:hAnsi="宋体" w:cs="Times New Roman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成交供应商自行协调组织以下单位参加洽谈会，参会率需达到90%以上。</w:t>
      </w:r>
    </w:p>
    <w:tbl>
      <w:tblPr>
        <w:tblStyle w:val="5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977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村集体公司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村中茶企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屏山县大乘镇双峰社区村股份经济合作联合社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四川省屏山县岩门玉叶茶场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屏山县大乘镇沙坪村股份经济合作联合社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屏山县大乘镇岩门双绿茶场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屏山县大乘镇中坪社区村股份经济合作联合社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屏山县大乘镇双峰村茶叶协会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屏山县大乘镇岩门村股份经济合作联合社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屏山县岩门秀芽茶业有限责任公司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屏山县锦屏镇蔡和社区村股份经济合作联合社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屏山县岩门村山庄茶场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屏山县锦屏镇漆树村股份经济合作联合社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屏山县岩门翠绿茶场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屏山县锦屏镇漆树村股份经济合作联合社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屏山县若门茶场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屏山县锦屏镇漆树村股份经济合作联合社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屏山县天乘岩门山台春茶场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屏山县锦屏镇漆树村股份经济合作联合社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屏山县岩门红茶厂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9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屏山县锦屏镇漆树村股份经济合作联合社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屏山县添城农业发展有限公司（茶园)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40" w:firstLineChars="1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kern w:val="0"/>
          <w:sz w:val="24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★</w:t>
      </w:r>
      <w:r>
        <w:rPr>
          <w:rFonts w:hint="eastAsia" w:ascii="宋体" w:hAnsi="宋体" w:cs="宋体"/>
          <w:b/>
          <w:bCs/>
          <w:kern w:val="0"/>
          <w:sz w:val="24"/>
          <w:szCs w:val="18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18"/>
          <w:lang w:val="en-US" w:eastAsia="zh-CN" w:bidi="ar-SA"/>
        </w:rPr>
        <w:t>、商务要求：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0" w:firstLineChars="100"/>
        <w:jc w:val="both"/>
        <w:rPr>
          <w:rFonts w:hint="eastAsia" w:ascii="宋体" w:hAnsi="宋体" w:eastAsia="宋体" w:cs="宋体"/>
          <w:kern w:val="0"/>
          <w:sz w:val="24"/>
          <w:szCs w:val="18"/>
          <w:highlight w:val="none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合同履行期限：自合同签订之日起</w:t>
      </w:r>
      <w:r>
        <w:rPr>
          <w:rFonts w:hint="eastAsia" w:cs="宋体"/>
          <w:kern w:val="0"/>
          <w:sz w:val="24"/>
          <w:szCs w:val="18"/>
          <w:lang w:val="en-US" w:eastAsia="zh-CN" w:bidi="ar-SA"/>
        </w:rPr>
        <w:t>10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日完成</w:t>
      </w:r>
      <w:r>
        <w:rPr>
          <w:rFonts w:hint="eastAsia" w:cs="宋体"/>
          <w:kern w:val="0"/>
          <w:sz w:val="24"/>
          <w:szCs w:val="18"/>
          <w:lang w:val="en-US" w:eastAsia="zh-CN" w:bidi="ar-SA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18"/>
          <w:highlight w:val="none"/>
          <w:lang w:val="en-US" w:eastAsia="zh-CN" w:bidi="ar-SA"/>
        </w:rPr>
        <w:t>，</w:t>
      </w:r>
      <w:r>
        <w:rPr>
          <w:rFonts w:hint="eastAsia" w:cs="宋体"/>
          <w:kern w:val="0"/>
          <w:sz w:val="24"/>
          <w:szCs w:val="18"/>
          <w:highlight w:val="none"/>
          <w:lang w:val="en-US" w:eastAsia="zh-CN" w:bidi="ar-SA"/>
        </w:rPr>
        <w:t>参加茶叶博览会和农交会除外，茶叶博览会和农交会按采购人要求参加</w:t>
      </w:r>
      <w:r>
        <w:rPr>
          <w:rFonts w:hint="eastAsia" w:ascii="宋体" w:hAnsi="宋体" w:eastAsia="宋体" w:cs="宋体"/>
          <w:kern w:val="0"/>
          <w:sz w:val="24"/>
          <w:szCs w:val="18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0" w:firstLineChars="100"/>
        <w:jc w:val="both"/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合同履约地点：</w:t>
      </w:r>
      <w:r>
        <w:rPr>
          <w:rFonts w:hint="eastAsia" w:hAnsi="宋体" w:cs="宋体"/>
          <w:color w:val="auto"/>
          <w:sz w:val="24"/>
          <w:szCs w:val="24"/>
        </w:rPr>
        <w:t>采购人指定地点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0" w:firstLineChars="100"/>
        <w:jc w:val="both"/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支付方式：</w:t>
      </w:r>
      <w:r>
        <w:rPr>
          <w:rFonts w:hint="eastAsia" w:cs="宋体"/>
          <w:kern w:val="0"/>
          <w:sz w:val="24"/>
          <w:szCs w:val="18"/>
          <w:lang w:val="en-US" w:eastAsia="zh-CN" w:bidi="ar-SA"/>
        </w:rPr>
        <w:t>按进度付款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360" w:lineRule="auto"/>
        <w:ind w:left="0" w:right="0" w:firstLine="240" w:firstLineChars="100"/>
        <w:jc w:val="both"/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（四）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合同支付约定：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18"/>
          <w:shd w:val="clear" w:fill="auto"/>
        </w:rPr>
        <w:t>1、标牌标语安装服务完成及验收合格后，达到付款条件起15日内，支付合同总金额的60%；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18"/>
          <w:shd w:val="clear" w:fill="auto"/>
        </w:rPr>
        <w:t>2、园区茶产品洽谈会和主流媒体宣传服务完成及验收合格后，达到付款条件起15日内，支付合同总金额的10%；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18"/>
          <w:shd w:val="clear" w:fill="auto"/>
        </w:rPr>
        <w:t>3、茶叶博览会和农交会服务完成及验收合格后，达到付款条件起15日内，支付合同总金额的30%</w:t>
      </w:r>
      <w:r>
        <w:rPr>
          <w:rFonts w:hint="eastAsia" w:cs="宋体"/>
          <w:i w:val="0"/>
          <w:iCs w:val="0"/>
          <w:caps w:val="0"/>
          <w:spacing w:val="0"/>
          <w:sz w:val="24"/>
          <w:szCs w:val="18"/>
          <w:shd w:val="clear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0" w:firstLineChars="100"/>
        <w:jc w:val="both"/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（五）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履约保证金及缴纳形式：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30" w:firstLine="720" w:firstLineChars="300"/>
        <w:jc w:val="both"/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1、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履约保证金缴纳比例：5%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30" w:firstLine="720" w:firstLineChars="300"/>
        <w:jc w:val="both"/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2、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缴纳方式：银行转账，支票/汇票/本票，保函/保险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cs="宋体"/>
          <w:kern w:val="0"/>
          <w:sz w:val="24"/>
          <w:szCs w:val="18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3、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缴纳说明：如选择银行转账，履约保证金请缴纳至以下账户：户名：屏山县农业农村局；账号：22 4921 0104 0007 941；开户行：宜宾市屏山县农业银行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0" w:firstLineChars="100"/>
        <w:jc w:val="both"/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（六）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验收交付标准和方法：按照国家有关规定、采购文件质量要求和技术指标、成交供应商的响应文件及合同约定的标准进行验收；根据《财政部关于进一步加强政府采购需求和履约验收管理的指导意见》（财库〔2016〕205 号）的要求组织进行。验收时，成交人所提供成果必须严格满足招标文件要求，如果不满足，用户可以视为产品没有达到用户要求，用户可不签字验收，成交人应承担由此而引起的一切法律责任和费用。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0" w:firstLineChars="100"/>
        <w:jc w:val="both"/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（七）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成本补偿和风险分担约定：验收不合格时，供应商应按相关要求整改，一切费用由供应商承担。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0" w:firstLineChars="100"/>
        <w:jc w:val="both"/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</w:pPr>
      <w:r>
        <w:rPr>
          <w:rFonts w:hint="eastAsia" w:cs="宋体"/>
          <w:kern w:val="0"/>
          <w:sz w:val="24"/>
          <w:szCs w:val="18"/>
          <w:lang w:val="en-US" w:eastAsia="zh-CN" w:bidi="ar-SA"/>
        </w:rPr>
        <w:t>（八）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履约验收时间：供应商提出验收申请之日起1</w:t>
      </w:r>
      <w:r>
        <w:rPr>
          <w:rFonts w:hint="eastAsia" w:cs="宋体"/>
          <w:kern w:val="0"/>
          <w:sz w:val="24"/>
          <w:szCs w:val="18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0"/>
          <w:sz w:val="24"/>
          <w:szCs w:val="18"/>
          <w:lang w:val="en-US" w:eastAsia="zh-CN" w:bidi="ar-SA"/>
        </w:rPr>
        <w:t>日内组织验收。</w:t>
      </w:r>
    </w:p>
    <w:p>
      <w:pPr>
        <w:pStyle w:val="7"/>
        <w:spacing w:before="156"/>
        <w:ind w:firstLine="488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NTRmOGVlYTYzNWJlMjUyZTg0ODFhZGYyMzE4YzkifQ=="/>
  </w:docVars>
  <w:rsids>
    <w:rsidRoot w:val="0DF139FD"/>
    <w:rsid w:val="0DF1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落正文"/>
    <w:basedOn w:val="1"/>
    <w:autoRedefine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2024-04-01T08:39:00Z</dcterms:created>
  <dc:creator>Li</dc:creator>
  <cp:lastModifiedBy>Li</cp:lastModifiedBy>
  <dcterms:modified xsi:type="dcterms:W3CDTF">2024-04-01T08:40:31Z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CB2AD59B57F34DA79AF3B58DB83288B1_11</vt:lpwstr>
  </property>
</Properties>
</file>