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Ansi="宋体"/>
          <w:b/>
          <w:color w:val="auto"/>
          <w:sz w:val="48"/>
          <w:szCs w:val="48"/>
          <w:highlight w:val="none"/>
          <w:shd w:val="clear" w:color="auto" w:fill="FFFFFF"/>
        </w:rPr>
      </w:pPr>
    </w:p>
    <w:p>
      <w:pPr>
        <w:jc w:val="center"/>
        <w:rPr>
          <w:rFonts w:ascii="Times New Roman" w:hAnsi="Times New Roman" w:eastAsia="方正小标宋_GBK" w:cs="Times New Roman"/>
          <w:bCs/>
          <w:color w:val="auto"/>
          <w:sz w:val="72"/>
          <w:szCs w:val="72"/>
          <w:highlight w:val="none"/>
        </w:rPr>
      </w:pPr>
    </w:p>
    <w:p>
      <w:pPr>
        <w:jc w:val="center"/>
        <w:rPr>
          <w:rFonts w:ascii="Times New Roman" w:hAnsi="Times New Roman" w:eastAsia="方正小标宋_GBK" w:cs="Times New Roman"/>
          <w:bCs/>
          <w:color w:val="auto"/>
          <w:sz w:val="72"/>
          <w:szCs w:val="72"/>
          <w:highlight w:val="none"/>
        </w:rPr>
      </w:pPr>
    </w:p>
    <w:p>
      <w:pPr>
        <w:jc w:val="center"/>
        <w:rPr>
          <w:rFonts w:ascii="Times New Roman" w:hAnsi="Times New Roman" w:eastAsia="方正小标宋_GBK" w:cs="Times New Roman"/>
          <w:bCs/>
          <w:color w:val="auto"/>
          <w:sz w:val="72"/>
          <w:szCs w:val="72"/>
          <w:highlight w:val="none"/>
        </w:rPr>
      </w:pPr>
      <w:r>
        <w:rPr>
          <w:rFonts w:ascii="Times New Roman" w:hAnsi="Times New Roman" w:eastAsia="方正小标宋_GBK" w:cs="Times New Roman"/>
          <w:bCs/>
          <w:color w:val="auto"/>
          <w:sz w:val="72"/>
          <w:szCs w:val="72"/>
          <w:highlight w:val="none"/>
        </w:rPr>
        <w:t>政府采购项目</w:t>
      </w:r>
    </w:p>
    <w:p>
      <w:pPr>
        <w:tabs>
          <w:tab w:val="center" w:pos="4212"/>
          <w:tab w:val="left" w:pos="6786"/>
        </w:tabs>
        <w:spacing w:line="1000" w:lineRule="exact"/>
        <w:jc w:val="center"/>
        <w:rPr>
          <w:rFonts w:eastAsia="方正小标宋_GBK"/>
          <w:b/>
          <w:bCs/>
          <w:color w:val="auto"/>
          <w:sz w:val="72"/>
          <w:szCs w:val="72"/>
          <w:highlight w:val="none"/>
        </w:rPr>
      </w:pPr>
      <w:r>
        <w:rPr>
          <w:rFonts w:ascii="Times New Roman" w:hAnsi="Times New Roman" w:eastAsia="方正小标宋_GBK" w:cs="Times New Roman"/>
          <w:bCs/>
          <w:color w:val="auto"/>
          <w:sz w:val="72"/>
          <w:szCs w:val="72"/>
          <w:highlight w:val="none"/>
        </w:rPr>
        <w:t>采购需求</w:t>
      </w:r>
    </w:p>
    <w:p>
      <w:pPr>
        <w:pStyle w:val="8"/>
        <w:rPr>
          <w:color w:val="auto"/>
          <w:highlight w:val="none"/>
        </w:rPr>
      </w:pPr>
    </w:p>
    <w:p>
      <w:pPr>
        <w:pStyle w:val="8"/>
        <w:rPr>
          <w:color w:val="auto"/>
          <w:highlight w:val="none"/>
        </w:rPr>
      </w:pPr>
    </w:p>
    <w:p>
      <w:pPr>
        <w:rPr>
          <w:color w:val="auto"/>
          <w:highlight w:val="none"/>
        </w:rPr>
      </w:pPr>
    </w:p>
    <w:p>
      <w:pPr>
        <w:rPr>
          <w:color w:val="auto"/>
          <w:highlight w:val="none"/>
        </w:rPr>
      </w:pPr>
    </w:p>
    <w:p>
      <w:pPr>
        <w:spacing w:line="360" w:lineRule="auto"/>
        <w:ind w:left="2878" w:leftChars="376" w:hanging="1600" w:hangingChars="500"/>
        <w:rPr>
          <w:rFonts w:hint="eastAsia" w:hAnsi="宋体" w:eastAsia="宋体"/>
          <w:bCs/>
          <w:color w:val="auto"/>
          <w:sz w:val="32"/>
          <w:szCs w:val="32"/>
          <w:highlight w:val="none"/>
          <w:u w:val="single"/>
          <w:lang w:eastAsia="zh-CN"/>
        </w:rPr>
      </w:pPr>
      <w:bookmarkStart w:id="0" w:name="_Toc9599"/>
      <w:bookmarkStart w:id="1" w:name="_Toc11241"/>
      <w:bookmarkStart w:id="2" w:name="_Toc23008"/>
      <w:bookmarkStart w:id="3" w:name="_Toc15664"/>
      <w:bookmarkStart w:id="4" w:name="_Toc11036"/>
      <w:bookmarkStart w:id="5" w:name="_Toc9893"/>
      <w:bookmarkStart w:id="6" w:name="_Toc29949"/>
      <w:bookmarkStart w:id="7" w:name="_Toc13673"/>
      <w:r>
        <w:rPr>
          <w:rFonts w:hint="eastAsia" w:hAnsi="宋体"/>
          <w:bCs/>
          <w:color w:val="auto"/>
          <w:sz w:val="32"/>
          <w:szCs w:val="32"/>
          <w:highlight w:val="none"/>
        </w:rPr>
        <w:t>项目名称：</w:t>
      </w:r>
      <w:r>
        <w:rPr>
          <w:rFonts w:hint="eastAsia" w:hAnsi="宋体"/>
          <w:bCs/>
          <w:color w:val="auto"/>
          <w:sz w:val="32"/>
          <w:szCs w:val="32"/>
          <w:highlight w:val="none"/>
          <w:u w:val="single"/>
          <w:lang w:eastAsia="zh-CN"/>
        </w:rPr>
        <w:t>2024年宣传服务项目（广告制作与安装）</w:t>
      </w:r>
    </w:p>
    <w:p>
      <w:pPr>
        <w:spacing w:line="360" w:lineRule="auto"/>
        <w:ind w:left="2878" w:leftChars="376" w:hanging="1600" w:hangingChars="500"/>
        <w:rPr>
          <w:rFonts w:hAnsi="宋体"/>
          <w:bCs/>
          <w:color w:val="auto"/>
          <w:sz w:val="32"/>
          <w:szCs w:val="32"/>
          <w:highlight w:val="none"/>
        </w:rPr>
      </w:pPr>
      <w:r>
        <w:rPr>
          <w:rFonts w:hint="eastAsia" w:hAnsi="宋体"/>
          <w:bCs/>
          <w:color w:val="auto"/>
          <w:sz w:val="32"/>
          <w:szCs w:val="32"/>
          <w:highlight w:val="none"/>
        </w:rPr>
        <w:t>采购单位：</w:t>
      </w:r>
      <w:r>
        <w:rPr>
          <w:rFonts w:hint="eastAsia" w:hAnsi="宋体"/>
          <w:bCs/>
          <w:color w:val="auto"/>
          <w:sz w:val="32"/>
          <w:szCs w:val="32"/>
          <w:highlight w:val="none"/>
          <w:u w:val="single"/>
          <w:lang w:eastAsia="zh-CN"/>
        </w:rPr>
        <w:t>遂宁市河东新区党群工作部</w:t>
      </w:r>
      <w:r>
        <w:rPr>
          <w:rFonts w:hint="eastAsia" w:hAnsi="宋体"/>
          <w:bCs/>
          <w:color w:val="auto"/>
          <w:sz w:val="32"/>
          <w:szCs w:val="32"/>
          <w:highlight w:val="none"/>
          <w:u w:val="single"/>
        </w:rPr>
        <w:t xml:space="preserve">  </w:t>
      </w:r>
    </w:p>
    <w:p>
      <w:pPr>
        <w:spacing w:line="360" w:lineRule="auto"/>
        <w:ind w:firstLine="1280" w:firstLineChars="400"/>
        <w:rPr>
          <w:rFonts w:hAnsi="宋体"/>
          <w:bCs/>
          <w:color w:val="auto"/>
          <w:sz w:val="32"/>
          <w:szCs w:val="32"/>
          <w:highlight w:val="none"/>
          <w:u w:val="single"/>
        </w:rPr>
      </w:pPr>
      <w:r>
        <w:rPr>
          <w:rFonts w:hint="eastAsia" w:hAnsi="宋体"/>
          <w:bCs/>
          <w:color w:val="auto"/>
          <w:sz w:val="32"/>
          <w:szCs w:val="32"/>
          <w:highlight w:val="none"/>
        </w:rPr>
        <w:t>编制单位：</w:t>
      </w:r>
      <w:r>
        <w:rPr>
          <w:rFonts w:hint="eastAsia" w:hAnsi="宋体"/>
          <w:bCs/>
          <w:color w:val="auto"/>
          <w:sz w:val="32"/>
          <w:szCs w:val="32"/>
          <w:highlight w:val="none"/>
          <w:u w:val="single"/>
        </w:rPr>
        <w:t xml:space="preserve">遂宁市新正工程项目管理有限公司          </w:t>
      </w:r>
    </w:p>
    <w:p>
      <w:pPr>
        <w:spacing w:line="360" w:lineRule="auto"/>
        <w:ind w:firstLine="1280" w:firstLineChars="400"/>
        <w:rPr>
          <w:rFonts w:hAnsi="宋体"/>
          <w:bCs/>
          <w:color w:val="auto"/>
          <w:sz w:val="32"/>
          <w:szCs w:val="32"/>
          <w:highlight w:val="none"/>
          <w:u w:val="single"/>
        </w:rPr>
      </w:pPr>
      <w:r>
        <w:rPr>
          <w:rFonts w:hint="eastAsia" w:hAnsi="宋体"/>
          <w:bCs/>
          <w:color w:val="auto"/>
          <w:sz w:val="32"/>
          <w:szCs w:val="32"/>
          <w:highlight w:val="none"/>
        </w:rPr>
        <w:t>编制时间：</w:t>
      </w:r>
      <w:r>
        <w:rPr>
          <w:rFonts w:hint="eastAsia" w:hAnsi="宋体"/>
          <w:bCs/>
          <w:color w:val="auto"/>
          <w:sz w:val="32"/>
          <w:szCs w:val="32"/>
          <w:highlight w:val="none"/>
          <w:u w:val="single"/>
        </w:rPr>
        <w:t>202</w:t>
      </w:r>
      <w:r>
        <w:rPr>
          <w:rFonts w:hint="eastAsia" w:hAnsi="宋体"/>
          <w:bCs/>
          <w:color w:val="auto"/>
          <w:sz w:val="32"/>
          <w:szCs w:val="32"/>
          <w:highlight w:val="none"/>
          <w:u w:val="single"/>
          <w:lang w:val="en-US" w:eastAsia="zh-CN"/>
        </w:rPr>
        <w:t>4</w:t>
      </w:r>
      <w:r>
        <w:rPr>
          <w:rFonts w:hint="eastAsia" w:hAnsi="宋体"/>
          <w:bCs/>
          <w:color w:val="auto"/>
          <w:sz w:val="32"/>
          <w:szCs w:val="32"/>
          <w:highlight w:val="none"/>
          <w:u w:val="single"/>
        </w:rPr>
        <w:t>年</w:t>
      </w:r>
      <w:r>
        <w:rPr>
          <w:rFonts w:hint="eastAsia" w:hAnsi="宋体"/>
          <w:bCs/>
          <w:color w:val="auto"/>
          <w:sz w:val="32"/>
          <w:szCs w:val="32"/>
          <w:highlight w:val="none"/>
          <w:u w:val="single"/>
          <w:lang w:val="en-US" w:eastAsia="zh-CN"/>
        </w:rPr>
        <w:t>3</w:t>
      </w:r>
      <w:r>
        <w:rPr>
          <w:rFonts w:hint="eastAsia" w:hAnsi="宋体"/>
          <w:bCs/>
          <w:color w:val="auto"/>
          <w:sz w:val="32"/>
          <w:szCs w:val="32"/>
          <w:highlight w:val="none"/>
          <w:u w:val="single"/>
        </w:rPr>
        <w:t xml:space="preserve">月                        </w:t>
      </w:r>
    </w:p>
    <w:p>
      <w:pPr>
        <w:pStyle w:val="8"/>
        <w:rPr>
          <w:rFonts w:hAnsi="宋体" w:cs="宋体"/>
          <w:bCs/>
          <w:color w:val="auto"/>
          <w:sz w:val="32"/>
          <w:szCs w:val="32"/>
          <w:highlight w:val="none"/>
          <w:u w:val="single"/>
        </w:rPr>
      </w:pPr>
    </w:p>
    <w:p>
      <w:pPr>
        <w:rPr>
          <w:rFonts w:hAnsi="宋体"/>
          <w:bCs/>
          <w:color w:val="auto"/>
          <w:sz w:val="32"/>
          <w:szCs w:val="32"/>
          <w:highlight w:val="none"/>
          <w:u w:val="singl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bookmarkEnd w:id="0"/>
    <w:bookmarkEnd w:id="1"/>
    <w:bookmarkEnd w:id="2"/>
    <w:bookmarkEnd w:id="3"/>
    <w:bookmarkEnd w:id="4"/>
    <w:bookmarkEnd w:id="5"/>
    <w:bookmarkEnd w:id="6"/>
    <w:bookmarkEnd w:id="7"/>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1668" w:type="dxa"/>
            <w:vAlign w:val="center"/>
          </w:tcPr>
          <w:p>
            <w:pPr>
              <w:spacing w:line="500" w:lineRule="exact"/>
              <w:jc w:val="center"/>
              <w:rPr>
                <w:rFonts w:hAnsi="宋体"/>
                <w:b/>
                <w:bCs/>
                <w:color w:val="auto"/>
                <w:sz w:val="24"/>
                <w:szCs w:val="24"/>
                <w:highlight w:val="none"/>
              </w:rPr>
            </w:pPr>
            <w:bookmarkStart w:id="8" w:name="_Toc8793"/>
            <w:bookmarkStart w:id="9" w:name="_Toc23624"/>
            <w:bookmarkStart w:id="10" w:name="_Toc15997"/>
            <w:bookmarkStart w:id="11" w:name="_Toc18049"/>
            <w:bookmarkStart w:id="12" w:name="_Toc18801"/>
            <w:bookmarkStart w:id="13" w:name="_Toc16147"/>
            <w:bookmarkStart w:id="14" w:name="_Toc16534"/>
            <w:bookmarkStart w:id="15" w:name="_Toc7755"/>
            <w:bookmarkStart w:id="16" w:name="_Toc20945"/>
            <w:r>
              <w:rPr>
                <w:rFonts w:hint="eastAsia" w:hAnsi="宋体"/>
                <w:b/>
                <w:bCs/>
                <w:color w:val="auto"/>
                <w:sz w:val="24"/>
                <w:szCs w:val="24"/>
                <w:highlight w:val="none"/>
              </w:rPr>
              <w:t>采购需求</w:t>
            </w:r>
          </w:p>
          <w:p>
            <w:pPr>
              <w:spacing w:line="500" w:lineRule="exact"/>
              <w:jc w:val="center"/>
              <w:rPr>
                <w:rFonts w:hAnsi="宋体"/>
                <w:color w:val="auto"/>
                <w:sz w:val="24"/>
                <w:szCs w:val="24"/>
                <w:highlight w:val="none"/>
              </w:rPr>
            </w:pPr>
            <w:r>
              <w:rPr>
                <w:rFonts w:hint="eastAsia" w:hAnsi="宋体"/>
                <w:b/>
                <w:bCs/>
                <w:color w:val="auto"/>
                <w:sz w:val="24"/>
                <w:szCs w:val="24"/>
                <w:highlight w:val="none"/>
              </w:rPr>
              <w:t>编制方式</w:t>
            </w:r>
          </w:p>
        </w:tc>
        <w:tc>
          <w:tcPr>
            <w:tcW w:w="7165" w:type="dxa"/>
          </w:tcPr>
          <w:p>
            <w:pPr>
              <w:spacing w:line="460" w:lineRule="exact"/>
              <w:rPr>
                <w:rFonts w:hAnsi="宋体"/>
                <w:color w:val="auto"/>
                <w:sz w:val="24"/>
                <w:szCs w:val="24"/>
                <w:highlight w:val="none"/>
              </w:rPr>
            </w:pPr>
            <w:r>
              <w:rPr>
                <w:rFonts w:hint="eastAsia" w:hAnsi="宋体"/>
                <w:color w:val="auto"/>
                <w:sz w:val="24"/>
                <w:szCs w:val="24"/>
                <w:highlight w:val="none"/>
              </w:rPr>
              <w:sym w:font="Wingdings" w:char="00A8"/>
            </w:r>
            <w:r>
              <w:rPr>
                <w:rFonts w:hint="eastAsia" w:hAnsi="宋体"/>
                <w:color w:val="auto"/>
                <w:sz w:val="24"/>
                <w:szCs w:val="24"/>
                <w:highlight w:val="none"/>
              </w:rPr>
              <w:t>自行组织编制</w:t>
            </w:r>
          </w:p>
          <w:p>
            <w:pPr>
              <w:spacing w:line="460" w:lineRule="exact"/>
              <w:rPr>
                <w:rFonts w:hAnsi="宋体"/>
                <w:color w:val="auto"/>
                <w:sz w:val="24"/>
                <w:szCs w:val="24"/>
                <w:highlight w:val="none"/>
              </w:rPr>
            </w:pPr>
            <w:r>
              <w:rPr>
                <w:rFonts w:hint="eastAsia" w:hAnsi="宋体"/>
                <w:color w:val="auto"/>
                <w:sz w:val="24"/>
                <w:szCs w:val="24"/>
                <w:highlight w:val="none"/>
              </w:rPr>
              <w:t xml:space="preserve">负责人：             联系电话：        </w:t>
            </w:r>
          </w:p>
          <w:p>
            <w:pPr>
              <w:spacing w:line="460" w:lineRule="exact"/>
              <w:rPr>
                <w:rFonts w:hAnsi="宋体"/>
                <w:color w:val="auto"/>
                <w:sz w:val="24"/>
                <w:szCs w:val="24"/>
                <w:highlight w:val="none"/>
              </w:rPr>
            </w:pPr>
            <w:r>
              <w:rPr>
                <w:rFonts w:hint="eastAsia" w:hAnsi="宋体"/>
                <w:color w:val="auto"/>
                <w:sz w:val="24"/>
                <w:szCs w:val="24"/>
                <w:highlight w:val="none"/>
              </w:rPr>
              <w:t>其他参与编制人员：</w:t>
            </w:r>
          </w:p>
          <w:p>
            <w:pPr>
              <w:rPr>
                <w:rFonts w:hAnsi="宋体"/>
                <w:color w:val="auto"/>
                <w:sz w:val="24"/>
                <w:szCs w:val="24"/>
                <w:highlight w:val="none"/>
              </w:rPr>
            </w:pPr>
          </w:p>
          <w:p>
            <w:pPr>
              <w:spacing w:line="460" w:lineRule="exact"/>
              <w:rPr>
                <w:rFonts w:hAnsi="宋体"/>
                <w:color w:val="auto"/>
                <w:sz w:val="24"/>
                <w:szCs w:val="24"/>
                <w:highlight w:val="none"/>
              </w:rPr>
            </w:pPr>
            <w:r>
              <w:rPr>
                <w:rFonts w:hint="eastAsia" w:hAnsi="宋体"/>
                <w:color w:val="auto"/>
                <w:sz w:val="24"/>
                <w:szCs w:val="24"/>
                <w:highlight w:val="none"/>
              </w:rPr>
              <w:sym w:font="Wingdings" w:char="00FE"/>
            </w:r>
            <w:r>
              <w:rPr>
                <w:rFonts w:hint="eastAsia" w:hAnsi="宋体"/>
                <w:color w:val="auto"/>
                <w:sz w:val="24"/>
                <w:szCs w:val="24"/>
                <w:highlight w:val="none"/>
              </w:rPr>
              <w:t>委托采购代理机构或者其他第三方机构编制</w:t>
            </w:r>
          </w:p>
          <w:p>
            <w:pPr>
              <w:spacing w:line="460" w:lineRule="exact"/>
              <w:rPr>
                <w:rFonts w:hAnsi="宋体"/>
                <w:color w:val="auto"/>
                <w:sz w:val="24"/>
                <w:szCs w:val="24"/>
                <w:highlight w:val="none"/>
              </w:rPr>
            </w:pPr>
            <w:r>
              <w:rPr>
                <w:rFonts w:hint="eastAsia" w:hAnsi="宋体"/>
                <w:color w:val="auto"/>
                <w:sz w:val="24"/>
                <w:szCs w:val="24"/>
                <w:highlight w:val="none"/>
              </w:rPr>
              <w:t>机构名称：遂宁市新正工程项目管理有限公司</w:t>
            </w:r>
          </w:p>
          <w:p>
            <w:pPr>
              <w:spacing w:line="460" w:lineRule="exact"/>
              <w:rPr>
                <w:rFonts w:hint="eastAsia" w:hAnsi="宋体" w:eastAsia="宋体"/>
                <w:color w:val="auto"/>
                <w:sz w:val="24"/>
                <w:szCs w:val="24"/>
                <w:highlight w:val="none"/>
                <w:lang w:eastAsia="zh-CN"/>
              </w:rPr>
            </w:pPr>
            <w:r>
              <w:rPr>
                <w:rFonts w:hint="eastAsia" w:hAnsi="宋体"/>
                <w:color w:val="auto"/>
                <w:sz w:val="24"/>
                <w:szCs w:val="24"/>
                <w:highlight w:val="none"/>
              </w:rPr>
              <w:t>联系人：</w:t>
            </w:r>
            <w:r>
              <w:rPr>
                <w:rFonts w:hint="eastAsia" w:hAnsi="宋体"/>
                <w:color w:val="auto"/>
                <w:sz w:val="24"/>
                <w:szCs w:val="24"/>
                <w:highlight w:val="none"/>
                <w:lang w:eastAsia="zh-CN"/>
              </w:rPr>
              <w:t>龙先生</w:t>
            </w:r>
            <w:r>
              <w:rPr>
                <w:rFonts w:hint="eastAsia" w:hAnsi="宋体"/>
                <w:color w:val="auto"/>
                <w:sz w:val="24"/>
                <w:szCs w:val="24"/>
                <w:highlight w:val="none"/>
              </w:rPr>
              <w:t xml:space="preserve">             联系电话：</w:t>
            </w:r>
            <w:r>
              <w:rPr>
                <w:rFonts w:hint="eastAsia" w:hAnsi="宋体"/>
                <w:color w:val="auto"/>
                <w:sz w:val="24"/>
                <w:szCs w:val="24"/>
                <w:highlight w:val="none"/>
                <w:lang w:eastAsia="zh-CN"/>
              </w:rPr>
              <w:t>0825-2922251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Align w:val="center"/>
          </w:tcPr>
          <w:p>
            <w:pPr>
              <w:spacing w:line="500" w:lineRule="exact"/>
              <w:jc w:val="center"/>
              <w:rPr>
                <w:rFonts w:hAnsi="宋体"/>
                <w:b/>
                <w:bCs/>
                <w:color w:val="auto"/>
                <w:sz w:val="24"/>
                <w:szCs w:val="24"/>
                <w:highlight w:val="none"/>
              </w:rPr>
            </w:pPr>
            <w:r>
              <w:rPr>
                <w:rFonts w:hint="eastAsia" w:hAnsi="宋体"/>
                <w:b/>
                <w:bCs/>
                <w:color w:val="auto"/>
                <w:sz w:val="24"/>
                <w:szCs w:val="24"/>
                <w:highlight w:val="none"/>
              </w:rPr>
              <w:t>采购需求调查情况</w:t>
            </w:r>
          </w:p>
        </w:tc>
        <w:tc>
          <w:tcPr>
            <w:tcW w:w="7165" w:type="dxa"/>
          </w:tcPr>
          <w:p>
            <w:pPr>
              <w:spacing w:line="500" w:lineRule="exact"/>
              <w:rPr>
                <w:rFonts w:hAnsi="宋体"/>
                <w:color w:val="auto"/>
                <w:sz w:val="24"/>
                <w:szCs w:val="24"/>
                <w:highlight w:val="none"/>
              </w:rPr>
            </w:pPr>
            <w:r>
              <w:rPr>
                <w:rFonts w:hint="eastAsia" w:hAnsi="宋体"/>
                <w:color w:val="auto"/>
                <w:sz w:val="24"/>
                <w:szCs w:val="24"/>
                <w:highlight w:val="none"/>
              </w:rPr>
              <w:sym w:font="Wingdings" w:char="00A8"/>
            </w:r>
            <w:r>
              <w:rPr>
                <w:rFonts w:hint="eastAsia" w:hAnsi="宋体"/>
                <w:color w:val="auto"/>
                <w:sz w:val="24"/>
                <w:szCs w:val="24"/>
                <w:highlight w:val="none"/>
              </w:rPr>
              <w:t>是 （若选是，《政府采购需求市场调查》详见附件）</w:t>
            </w:r>
          </w:p>
          <w:p>
            <w:pPr>
              <w:spacing w:line="500" w:lineRule="exact"/>
              <w:rPr>
                <w:rFonts w:hAnsi="宋体"/>
                <w:color w:val="auto"/>
                <w:sz w:val="24"/>
                <w:szCs w:val="24"/>
                <w:highlight w:val="none"/>
              </w:rPr>
            </w:pPr>
            <w:r>
              <w:rPr>
                <w:rFonts w:hint="eastAsia" w:hAnsi="宋体"/>
                <w:color w:val="auto"/>
                <w:sz w:val="24"/>
                <w:szCs w:val="24"/>
                <w:highlight w:val="none"/>
              </w:rPr>
              <w:sym w:font="Wingdings" w:char="00FE"/>
            </w:r>
            <w:r>
              <w:rPr>
                <w:rFonts w:hint="eastAsia" w:hAnsi="宋体"/>
                <w:color w:val="auto"/>
                <w:sz w:val="24"/>
                <w:szCs w:val="24"/>
                <w:highlight w:val="none"/>
              </w:rPr>
              <w:t xml:space="preserve">否  </w:t>
            </w:r>
          </w:p>
          <w:p>
            <w:pPr>
              <w:spacing w:line="500" w:lineRule="exact"/>
              <w:rPr>
                <w:rFonts w:hAnsi="宋体"/>
                <w:color w:val="auto"/>
                <w:sz w:val="24"/>
                <w:szCs w:val="24"/>
                <w:highlight w:val="none"/>
              </w:rPr>
            </w:pPr>
            <w:r>
              <w:rPr>
                <w:rFonts w:hint="eastAsia" w:hAnsi="宋体"/>
                <w:color w:val="auto"/>
                <w:sz w:val="24"/>
                <w:szCs w:val="24"/>
                <w:highlight w:val="none"/>
              </w:rPr>
              <w:t>原因：</w:t>
            </w:r>
            <w:r>
              <w:rPr>
                <w:rFonts w:hint="eastAsia" w:hAnsi="宋体"/>
                <w:color w:val="auto"/>
                <w:sz w:val="24"/>
                <w:szCs w:val="24"/>
                <w:highlight w:val="none"/>
              </w:rPr>
              <w:sym w:font="Wingdings" w:char="00A8"/>
            </w:r>
            <w:r>
              <w:rPr>
                <w:rFonts w:hint="eastAsia" w:hAnsi="宋体"/>
                <w:color w:val="auto"/>
                <w:sz w:val="24"/>
                <w:szCs w:val="24"/>
                <w:highlight w:val="none"/>
              </w:rPr>
              <w:t>一年内，已就相关采购标的开展过需求调查。</w:t>
            </w:r>
          </w:p>
          <w:p>
            <w:pPr>
              <w:spacing w:line="500" w:lineRule="exact"/>
              <w:ind w:firstLine="720" w:firstLineChars="300"/>
              <w:rPr>
                <w:rFonts w:hAnsi="宋体"/>
                <w:color w:val="auto"/>
                <w:sz w:val="24"/>
                <w:szCs w:val="24"/>
                <w:highlight w:val="none"/>
              </w:rPr>
            </w:pPr>
            <w:r>
              <w:rPr>
                <w:rFonts w:hint="eastAsia" w:hAnsi="宋体"/>
                <w:color w:val="auto"/>
                <w:sz w:val="24"/>
                <w:szCs w:val="24"/>
                <w:highlight w:val="none"/>
              </w:rPr>
              <w:sym w:font="Wingdings" w:char="00A8"/>
            </w:r>
            <w:r>
              <w:rPr>
                <w:rFonts w:hint="eastAsia" w:hAnsi="宋体"/>
                <w:color w:val="auto"/>
                <w:sz w:val="24"/>
                <w:szCs w:val="24"/>
                <w:highlight w:val="none"/>
              </w:rPr>
              <w:t>可行性研究已包含本项目需求调查内容。</w:t>
            </w:r>
          </w:p>
          <w:p>
            <w:pPr>
              <w:spacing w:line="500" w:lineRule="exact"/>
              <w:ind w:firstLine="720" w:firstLineChars="300"/>
              <w:rPr>
                <w:rFonts w:hAnsi="宋体"/>
                <w:color w:val="auto"/>
                <w:sz w:val="24"/>
                <w:szCs w:val="24"/>
                <w:highlight w:val="none"/>
              </w:rPr>
            </w:pPr>
            <w:r>
              <w:rPr>
                <w:rFonts w:hint="eastAsia" w:hAnsi="宋体"/>
                <w:color w:val="auto"/>
                <w:sz w:val="24"/>
                <w:szCs w:val="24"/>
                <w:highlight w:val="none"/>
              </w:rPr>
              <w:sym w:font="Wingdings" w:char="00FE"/>
            </w:r>
            <w:r>
              <w:rPr>
                <w:rFonts w:hint="eastAsia" w:hAnsi="宋体"/>
                <w:color w:val="auto"/>
                <w:sz w:val="24"/>
                <w:szCs w:val="24"/>
                <w:highlight w:val="none"/>
              </w:rPr>
              <w:t>不属于应当进行采购需求调查的情形。</w:t>
            </w:r>
          </w:p>
          <w:p>
            <w:pPr>
              <w:spacing w:line="500" w:lineRule="exact"/>
              <w:ind w:firstLine="720" w:firstLineChars="300"/>
              <w:rPr>
                <w:rFonts w:hAnsi="宋体"/>
                <w:color w:val="auto"/>
                <w:sz w:val="24"/>
                <w:szCs w:val="24"/>
                <w:highlight w:val="none"/>
              </w:rPr>
            </w:pPr>
            <w:r>
              <w:rPr>
                <w:rFonts w:hint="eastAsia" w:hAnsi="宋体"/>
                <w:color w:val="auto"/>
                <w:sz w:val="24"/>
                <w:szCs w:val="24"/>
                <w:highlight w:val="none"/>
              </w:rPr>
              <w:sym w:font="Wingdings" w:char="00A8"/>
            </w:r>
            <w:r>
              <w:rPr>
                <w:rFonts w:hint="eastAsia" w:hAnsi="宋体"/>
                <w:color w:val="auto"/>
                <w:sz w:val="24"/>
                <w:szCs w:val="24"/>
                <w:highlight w:val="none"/>
              </w:rPr>
              <w:t>其他</w:t>
            </w:r>
            <w:r>
              <w:rPr>
                <w:rFonts w:hint="eastAsia" w:hAnsi="宋体"/>
                <w:bCs/>
                <w:color w:val="auto"/>
                <w:sz w:val="24"/>
                <w:szCs w:val="24"/>
                <w:highlight w:val="none"/>
                <w:u w:val="single"/>
              </w:rPr>
              <w:t xml:space="preserve"> </w:t>
            </w:r>
            <w:r>
              <w:rPr>
                <w:rFonts w:ascii="Times New Roman" w:hAnsi="Times New Roman" w:eastAsia="方正仿宋_GBK" w:cs="Times New Roman"/>
                <w:bCs/>
                <w:color w:val="auto"/>
                <w:sz w:val="28"/>
                <w:szCs w:val="28"/>
                <w:highlight w:val="none"/>
                <w:u w:val="single"/>
              </w:rPr>
              <w:t xml:space="preserve">                               </w:t>
            </w:r>
          </w:p>
        </w:tc>
      </w:tr>
    </w:tbl>
    <w:p>
      <w:pPr>
        <w:spacing w:before="231" w:beforeLines="50" w:after="231" w:afterLines="50"/>
        <w:rPr>
          <w:rFonts w:hAnsi="宋体"/>
          <w:b/>
          <w:color w:val="auto"/>
          <w:sz w:val="24"/>
          <w:szCs w:val="24"/>
          <w:highlight w:val="none"/>
        </w:rPr>
      </w:pPr>
    </w:p>
    <w:p>
      <w:pPr>
        <w:spacing w:before="231" w:beforeLines="50" w:after="231" w:afterLines="50"/>
        <w:rPr>
          <w:rFonts w:hAnsi="宋体"/>
          <w:b/>
          <w:color w:val="auto"/>
          <w:sz w:val="24"/>
          <w:szCs w:val="24"/>
          <w:highlight w:val="none"/>
        </w:rPr>
      </w:pPr>
    </w:p>
    <w:p>
      <w:pPr>
        <w:pStyle w:val="8"/>
        <w:rPr>
          <w:rFonts w:hAnsi="宋体" w:cs="宋体"/>
          <w:b/>
          <w:color w:val="auto"/>
          <w:sz w:val="24"/>
          <w:szCs w:val="24"/>
          <w:highlight w:val="none"/>
        </w:rPr>
      </w:pPr>
    </w:p>
    <w:p>
      <w:pPr>
        <w:rPr>
          <w:rFonts w:hAnsi="宋体"/>
          <w:b/>
          <w:color w:val="auto"/>
          <w:sz w:val="24"/>
          <w:szCs w:val="24"/>
          <w:highlight w:val="none"/>
        </w:rPr>
      </w:pPr>
    </w:p>
    <w:p>
      <w:pPr>
        <w:pStyle w:val="8"/>
        <w:rPr>
          <w:rFonts w:hAnsi="宋体" w:cs="宋体"/>
          <w:b/>
          <w:color w:val="auto"/>
          <w:sz w:val="24"/>
          <w:szCs w:val="24"/>
          <w:highlight w:val="none"/>
        </w:rPr>
      </w:pPr>
    </w:p>
    <w:p>
      <w:pPr>
        <w:rPr>
          <w:rFonts w:hAnsi="宋体"/>
          <w:b/>
          <w:color w:val="auto"/>
          <w:sz w:val="24"/>
          <w:szCs w:val="24"/>
          <w:highlight w:val="none"/>
        </w:rPr>
      </w:pPr>
    </w:p>
    <w:p>
      <w:pPr>
        <w:pStyle w:val="8"/>
        <w:rPr>
          <w:rFonts w:hAnsi="宋体" w:cs="宋体"/>
          <w:b/>
          <w:color w:val="auto"/>
          <w:sz w:val="24"/>
          <w:szCs w:val="24"/>
          <w:highlight w:val="none"/>
        </w:rPr>
      </w:pPr>
    </w:p>
    <w:p>
      <w:pPr>
        <w:rPr>
          <w:rFonts w:hAnsi="宋体"/>
          <w:b/>
          <w:color w:val="auto"/>
          <w:sz w:val="24"/>
          <w:szCs w:val="24"/>
          <w:highlight w:val="none"/>
        </w:rPr>
      </w:pPr>
    </w:p>
    <w:p>
      <w:pPr>
        <w:pStyle w:val="8"/>
        <w:rPr>
          <w:rFonts w:hAnsi="宋体" w:cs="宋体"/>
          <w:b/>
          <w:color w:val="auto"/>
          <w:sz w:val="24"/>
          <w:szCs w:val="24"/>
          <w:highlight w:val="none"/>
        </w:rPr>
      </w:pPr>
    </w:p>
    <w:p>
      <w:pPr>
        <w:rPr>
          <w:rFonts w:hAnsi="宋体"/>
          <w:b/>
          <w:color w:val="auto"/>
          <w:sz w:val="24"/>
          <w:szCs w:val="24"/>
          <w:highlight w:val="none"/>
        </w:rPr>
      </w:pPr>
    </w:p>
    <w:p>
      <w:pPr>
        <w:pStyle w:val="8"/>
        <w:rPr>
          <w:rFonts w:hAnsi="宋体" w:cs="宋体"/>
          <w:b/>
          <w:color w:val="auto"/>
          <w:sz w:val="24"/>
          <w:szCs w:val="24"/>
          <w:highlight w:val="none"/>
        </w:rPr>
      </w:pPr>
    </w:p>
    <w:p>
      <w:pPr>
        <w:rPr>
          <w:rFonts w:hAnsi="宋体"/>
          <w:b/>
          <w:color w:val="auto"/>
          <w:sz w:val="24"/>
          <w:szCs w:val="24"/>
          <w:highlight w:val="none"/>
        </w:rPr>
      </w:pPr>
    </w:p>
    <w:bookmarkEnd w:id="8"/>
    <w:bookmarkEnd w:id="9"/>
    <w:bookmarkEnd w:id="10"/>
    <w:bookmarkEnd w:id="11"/>
    <w:bookmarkEnd w:id="12"/>
    <w:bookmarkEnd w:id="13"/>
    <w:bookmarkEnd w:id="14"/>
    <w:bookmarkEnd w:id="15"/>
    <w:bookmarkEnd w:id="16"/>
    <w:p>
      <w:pPr>
        <w:spacing w:line="500" w:lineRule="exact"/>
        <w:rPr>
          <w:rFonts w:ascii="宋体" w:hAnsi="宋体"/>
          <w:b/>
          <w:color w:val="auto"/>
          <w:sz w:val="24"/>
          <w:highlight w:val="none"/>
        </w:rPr>
      </w:pPr>
      <w:r>
        <w:rPr>
          <w:rFonts w:hint="eastAsia" w:ascii="宋体" w:hAnsi="宋体"/>
          <w:b/>
          <w:color w:val="auto"/>
          <w:sz w:val="24"/>
          <w:highlight w:val="none"/>
        </w:rPr>
        <w:t>一、项目名称、最高限价、本项目标的名称及所属行业</w:t>
      </w:r>
    </w:p>
    <w:p>
      <w:pPr>
        <w:tabs>
          <w:tab w:val="center" w:pos="4212"/>
          <w:tab w:val="left" w:pos="6786"/>
        </w:tabs>
        <w:spacing w:line="500" w:lineRule="exact"/>
        <w:ind w:firstLine="482" w:firstLineChars="200"/>
        <w:rPr>
          <w:rFonts w:ascii="宋体" w:hAnsi="宋体" w:cs="仿宋"/>
          <w:bCs/>
          <w:color w:val="auto"/>
          <w:sz w:val="24"/>
          <w:highlight w:val="none"/>
          <w:u w:val="single"/>
          <w:shd w:val="clear" w:color="auto" w:fill="FFFFFF"/>
        </w:rPr>
      </w:pPr>
      <w:r>
        <w:rPr>
          <w:rFonts w:hint="eastAsia" w:ascii="宋体" w:hAnsi="宋体"/>
          <w:b/>
          <w:color w:val="auto"/>
          <w:sz w:val="24"/>
          <w:highlight w:val="none"/>
        </w:rPr>
        <w:t>1、项目名称：</w:t>
      </w:r>
      <w:r>
        <w:rPr>
          <w:rFonts w:hint="eastAsia" w:ascii="宋体" w:hAnsi="宋体" w:eastAsia="宋体" w:cs="Times New Roman"/>
          <w:color w:val="auto"/>
          <w:sz w:val="24"/>
          <w:szCs w:val="28"/>
          <w:highlight w:val="none"/>
          <w:u w:val="none"/>
        </w:rPr>
        <w:t>2024年宣传服务项目（广告制作与安装）</w:t>
      </w:r>
    </w:p>
    <w:p>
      <w:pPr>
        <w:spacing w:line="500" w:lineRule="exact"/>
        <w:ind w:firstLine="482" w:firstLineChars="200"/>
        <w:jc w:val="left"/>
        <w:rPr>
          <w:rFonts w:hint="eastAsia" w:ascii="宋体" w:hAnsi="宋体"/>
          <w:color w:val="auto"/>
          <w:sz w:val="24"/>
          <w:highlight w:val="none"/>
          <w:lang w:val="zh-CN"/>
        </w:rPr>
      </w:pPr>
      <w:r>
        <w:rPr>
          <w:rFonts w:hint="eastAsia" w:ascii="宋体" w:hAnsi="宋体"/>
          <w:b/>
          <w:color w:val="auto"/>
          <w:sz w:val="24"/>
          <w:highlight w:val="none"/>
        </w:rPr>
        <w:t>2、最高限价：</w:t>
      </w:r>
      <w:r>
        <w:rPr>
          <w:rFonts w:hint="eastAsia" w:hAnsi="宋体" w:cs="宋体"/>
          <w:bCs/>
          <w:color w:val="auto"/>
          <w:sz w:val="24"/>
          <w:szCs w:val="24"/>
          <w:highlight w:val="none"/>
          <w:lang w:val="en-US" w:eastAsia="zh-CN"/>
        </w:rPr>
        <w:t>在“（一）采购清单”基准单价的基础上报统一折扣率（例如：基准单价为100元，统一折扣率为90%，结算单价为90元），统一折扣率不得＞100%，统一折扣率＞100%的报价无效。</w:t>
      </w:r>
    </w:p>
    <w:p>
      <w:pPr>
        <w:spacing w:line="500" w:lineRule="exact"/>
        <w:ind w:firstLine="482" w:firstLineChars="200"/>
        <w:jc w:val="left"/>
        <w:rPr>
          <w:rFonts w:ascii="宋体" w:hAnsi="宋体"/>
          <w:b/>
          <w:color w:val="auto"/>
          <w:sz w:val="24"/>
          <w:highlight w:val="none"/>
        </w:rPr>
      </w:pPr>
      <w:r>
        <w:rPr>
          <w:rFonts w:hint="eastAsia" w:ascii="宋体" w:hAnsi="宋体"/>
          <w:b/>
          <w:color w:val="auto"/>
          <w:sz w:val="24"/>
          <w:highlight w:val="none"/>
          <w:lang w:val="zh-CN"/>
        </w:rPr>
        <w:t>3、本项目标的名称及所属行业</w:t>
      </w:r>
    </w:p>
    <w:tbl>
      <w:tblPr>
        <w:tblStyle w:val="1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2703"/>
        <w:gridCol w:w="262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9" w:type="dxa"/>
            <w:noWrap w:val="0"/>
            <w:vAlign w:val="center"/>
          </w:tcPr>
          <w:p>
            <w:pPr>
              <w:spacing w:line="460" w:lineRule="exact"/>
              <w:ind w:firstLine="480" w:firstLineChars="200"/>
              <w:jc w:val="center"/>
              <w:rPr>
                <w:rFonts w:hint="eastAsia" w:ascii="宋体" w:hAnsi="宋体"/>
                <w:color w:val="auto"/>
                <w:sz w:val="24"/>
                <w:highlight w:val="none"/>
              </w:rPr>
            </w:pPr>
            <w:r>
              <w:rPr>
                <w:rFonts w:hint="eastAsia" w:ascii="宋体" w:hAnsi="宋体"/>
                <w:color w:val="auto"/>
                <w:sz w:val="24"/>
                <w:highlight w:val="none"/>
              </w:rPr>
              <w:t>序号</w:t>
            </w:r>
          </w:p>
        </w:tc>
        <w:tc>
          <w:tcPr>
            <w:tcW w:w="2895" w:type="dxa"/>
            <w:noWrap w:val="0"/>
            <w:vAlign w:val="center"/>
          </w:tcPr>
          <w:p>
            <w:pPr>
              <w:spacing w:line="460" w:lineRule="exact"/>
              <w:ind w:firstLine="480" w:firstLineChars="200"/>
              <w:jc w:val="center"/>
              <w:rPr>
                <w:rFonts w:hint="eastAsia" w:ascii="宋体" w:hAnsi="宋体"/>
                <w:color w:val="auto"/>
                <w:sz w:val="24"/>
                <w:highlight w:val="none"/>
              </w:rPr>
            </w:pPr>
            <w:r>
              <w:rPr>
                <w:rFonts w:hint="eastAsia" w:ascii="宋体" w:hAnsi="宋体"/>
                <w:color w:val="auto"/>
                <w:sz w:val="24"/>
                <w:highlight w:val="none"/>
              </w:rPr>
              <w:t>标的名称</w:t>
            </w:r>
          </w:p>
        </w:tc>
        <w:tc>
          <w:tcPr>
            <w:tcW w:w="2835" w:type="dxa"/>
            <w:noWrap w:val="0"/>
            <w:vAlign w:val="center"/>
          </w:tcPr>
          <w:p>
            <w:pPr>
              <w:spacing w:line="460" w:lineRule="exact"/>
              <w:ind w:firstLine="480" w:firstLineChars="200"/>
              <w:jc w:val="center"/>
              <w:rPr>
                <w:rFonts w:hint="eastAsia" w:ascii="宋体" w:hAnsi="宋体"/>
                <w:color w:val="auto"/>
                <w:sz w:val="24"/>
                <w:highlight w:val="none"/>
              </w:rPr>
            </w:pPr>
            <w:r>
              <w:rPr>
                <w:rFonts w:hint="eastAsia" w:ascii="宋体" w:hAnsi="宋体"/>
                <w:color w:val="auto"/>
                <w:sz w:val="24"/>
                <w:highlight w:val="none"/>
              </w:rPr>
              <w:t>所属行业</w:t>
            </w:r>
          </w:p>
        </w:tc>
        <w:tc>
          <w:tcPr>
            <w:tcW w:w="1548" w:type="dxa"/>
            <w:noWrap w:val="0"/>
            <w:vAlign w:val="center"/>
          </w:tcPr>
          <w:p>
            <w:pPr>
              <w:spacing w:line="460" w:lineRule="exact"/>
              <w:ind w:firstLine="480" w:firstLineChars="200"/>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9" w:type="dxa"/>
            <w:noWrap w:val="0"/>
            <w:vAlign w:val="center"/>
          </w:tcPr>
          <w:p>
            <w:pPr>
              <w:spacing w:line="460" w:lineRule="exact"/>
              <w:ind w:firstLine="480" w:firstLineChars="20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2895" w:type="dxa"/>
            <w:noWrap w:val="0"/>
            <w:vAlign w:val="center"/>
          </w:tcPr>
          <w:p>
            <w:pPr>
              <w:spacing w:line="460" w:lineRule="exact"/>
              <w:ind w:firstLine="480" w:firstLineChars="200"/>
              <w:jc w:val="center"/>
              <w:rPr>
                <w:rFonts w:hint="eastAsia" w:ascii="宋体" w:hAnsi="宋体"/>
                <w:color w:val="auto"/>
                <w:sz w:val="24"/>
                <w:highlight w:val="none"/>
              </w:rPr>
            </w:pPr>
            <w:r>
              <w:rPr>
                <w:rFonts w:hint="eastAsia" w:ascii="宋体" w:hAnsi="宋体" w:eastAsia="宋体" w:cs="Times New Roman"/>
                <w:color w:val="auto"/>
                <w:sz w:val="24"/>
                <w:szCs w:val="28"/>
                <w:highlight w:val="none"/>
                <w:u w:val="none"/>
              </w:rPr>
              <w:t>2024年宣传服务项目（广告制作与安装）</w:t>
            </w:r>
          </w:p>
        </w:tc>
        <w:tc>
          <w:tcPr>
            <w:tcW w:w="2835" w:type="dxa"/>
            <w:noWrap w:val="0"/>
            <w:vAlign w:val="center"/>
          </w:tcPr>
          <w:p>
            <w:pPr>
              <w:spacing w:line="460" w:lineRule="exact"/>
              <w:ind w:firstLine="480" w:firstLineChars="20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其他未列明行业</w:t>
            </w:r>
          </w:p>
        </w:tc>
        <w:tc>
          <w:tcPr>
            <w:tcW w:w="1548" w:type="dxa"/>
            <w:noWrap w:val="0"/>
            <w:vAlign w:val="center"/>
          </w:tcPr>
          <w:p>
            <w:pPr>
              <w:spacing w:line="460" w:lineRule="exact"/>
              <w:ind w:firstLine="480" w:firstLineChars="200"/>
              <w:jc w:val="center"/>
              <w:rPr>
                <w:rFonts w:hint="eastAsia" w:ascii="宋体" w:hAnsi="宋体"/>
                <w:color w:val="auto"/>
                <w:sz w:val="24"/>
                <w:highlight w:val="none"/>
              </w:rPr>
            </w:pPr>
          </w:p>
        </w:tc>
      </w:tr>
    </w:tbl>
    <w:p>
      <w:pPr>
        <w:spacing w:line="500" w:lineRule="exact"/>
        <w:rPr>
          <w:rFonts w:ascii="宋体" w:hAnsi="宋体"/>
          <w:b/>
          <w:color w:val="auto"/>
          <w:sz w:val="24"/>
          <w:highlight w:val="none"/>
          <w:lang w:val="zh-TW"/>
        </w:rPr>
      </w:pPr>
      <w:r>
        <w:rPr>
          <w:rFonts w:hint="eastAsia" w:ascii="宋体" w:hAnsi="宋体"/>
          <w:b/>
          <w:color w:val="auto"/>
          <w:sz w:val="24"/>
          <w:highlight w:val="none"/>
        </w:rPr>
        <w:t xml:space="preserve">二、 </w:t>
      </w:r>
      <w:r>
        <w:rPr>
          <w:rFonts w:hint="eastAsia" w:ascii="宋体" w:hAnsi="宋体"/>
          <w:b/>
          <w:color w:val="auto"/>
          <w:sz w:val="24"/>
          <w:highlight w:val="none"/>
          <w:lang w:val="en-US" w:eastAsia="zh-CN"/>
        </w:rPr>
        <w:t>采购项目清单及要求</w:t>
      </w:r>
      <w:r>
        <w:rPr>
          <w:rFonts w:hint="eastAsia" w:hAnsi="宋体"/>
          <w:b/>
          <w:color w:val="auto"/>
          <w:sz w:val="24"/>
          <w:highlight w:val="none"/>
          <w:lang w:val="en-US" w:eastAsia="zh-CN"/>
        </w:rPr>
        <w:t>（实质性要求）</w:t>
      </w:r>
    </w:p>
    <w:p>
      <w:pPr>
        <w:widowControl/>
        <w:spacing w:line="240" w:lineRule="auto"/>
        <w:jc w:val="both"/>
        <w:textAlignment w:val="center"/>
        <w:rPr>
          <w:rFonts w:hint="eastAsia" w:ascii="宋体" w:hAnsi="宋体" w:eastAsia="宋体" w:cs="宋体"/>
          <w:b w:val="0"/>
          <w:color w:val="auto"/>
          <w:kern w:val="0"/>
          <w:sz w:val="24"/>
          <w:szCs w:val="24"/>
          <w:highlight w:val="none"/>
          <w:lang w:val="zh-TW" w:eastAsia="zh-CN" w:bidi="ar"/>
        </w:rPr>
      </w:pPr>
      <w:r>
        <w:rPr>
          <w:rFonts w:hint="eastAsia" w:ascii="宋体" w:hAnsi="宋体" w:eastAsia="宋体" w:cs="宋体"/>
          <w:b w:val="0"/>
          <w:color w:val="auto"/>
          <w:kern w:val="0"/>
          <w:sz w:val="24"/>
          <w:szCs w:val="24"/>
          <w:highlight w:val="none"/>
          <w:lang w:val="zh-TW" w:eastAsia="zh-CN" w:bidi="ar"/>
        </w:rPr>
        <w:t>（一）采购清单</w:t>
      </w:r>
    </w:p>
    <w:tbl>
      <w:tblPr>
        <w:tblStyle w:val="17"/>
        <w:tblW w:w="96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6"/>
        <w:gridCol w:w="1001"/>
        <w:gridCol w:w="2449"/>
        <w:gridCol w:w="1656"/>
        <w:gridCol w:w="1002"/>
        <w:gridCol w:w="953"/>
        <w:gridCol w:w="1051"/>
        <w:gridCol w:w="1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品目名称</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材质</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暂估  数量</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hAnsi="宋体" w:cs="宋体"/>
                <w:b/>
                <w:bCs/>
                <w:i w:val="0"/>
                <w:iCs w:val="0"/>
                <w:color w:val="auto"/>
                <w:kern w:val="0"/>
                <w:sz w:val="24"/>
                <w:szCs w:val="24"/>
                <w:highlight w:val="none"/>
                <w:u w:val="none"/>
                <w:lang w:val="en-US" w:eastAsia="zh-CN" w:bidi="ar"/>
              </w:rPr>
              <w:t>基准</w:t>
            </w:r>
            <w:r>
              <w:rPr>
                <w:rFonts w:hint="eastAsia" w:ascii="宋体" w:hAnsi="宋体" w:eastAsia="宋体" w:cs="宋体"/>
                <w:b/>
                <w:bCs/>
                <w:i w:val="0"/>
                <w:iCs w:val="0"/>
                <w:color w:val="auto"/>
                <w:kern w:val="0"/>
                <w:sz w:val="24"/>
                <w:szCs w:val="24"/>
                <w:highlight w:val="none"/>
                <w:u w:val="none"/>
                <w:lang w:val="en-US" w:eastAsia="zh-CN" w:bidi="ar"/>
              </w:rPr>
              <w:t>单价（元）</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喷绘</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520高精喷绘</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含安装，需要仔细排版+安装点位分散、需要深入社区小区安装（画面小于1㎡的，按照1㎡计费）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520高精喷绘+木条</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普通黑白布</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520高精喷绘（高空安装）</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宣传画</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高精度户外背胶</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需要仔细设计排版（画面小于1㎡的，按照1㎡计费）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高精度户外背胶覆哑膜</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高精度黑底车贴+覆哑膜</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户外晶彩反光膜</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户外高精灯片</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宣传牌</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高精度户外背胶覆哑膜+冷复合KT板（厚度5mm）</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需要仔细设计排版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高精度户外背胶覆哑膜+亮光板（厚度5mm）</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高精度户外背胶覆哑膜+5mm全结皮PVC</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高精度户外背胶覆哑膜+1cm全结皮PVC</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高精度户外背胶覆哑膜+1.5cm全结皮PVC</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双面写真覆膜+kt板+立屏展示架</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1.2*0.8m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单面写真覆膜+kt板+立屏展示架</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1.8*0.8m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双面写真覆膜+kt板+立屏展示架</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1.8*0.8m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270</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制度牌</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1cm水晶板+0.5cm水晶板+写真+镜钉</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需要仔细设计排版、安装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高精度户外背胶覆膜+5mm全结皮PVC板+4cm型材边条</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146.5</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普通边框</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1cmPVC塑料边框</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2cmPVC塑料边框</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精品边框</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钛金边框</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5cm实木相框边框</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举牌</w:t>
            </w:r>
          </w:p>
        </w:tc>
        <w:tc>
          <w:tcPr>
            <w:tcW w:w="2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双面高精度户外背胶覆哑膜+冷复合KT板（厚度5mm）+木杆（80cm）</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60*40cm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含画面设计排版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40*25cm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插牌</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0.5cm全结皮PVC雕刻造型+高精户外背胶覆膜+3cm木条</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60*40cm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含画面设计排版安装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写真覆膜+1cmPVC+不锈钢管</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60*80cm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写真覆膜+1cmPVC（异形）+不锈钢管</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60*40cm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写真覆膜+1.5cmPVC+优质木条</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40*30cm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写真覆膜+双面1.5cmPVC+优质木条</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40*30cm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1.5cm全结皮PVC雕刻造型+高精户外背胶覆膜+10cm木板支撑背架</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画面尺寸：120*80cm 地面高度120cm 预埋50cm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含画面设计排版安装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1.5cm全结皮PVC雕刻造型+高精户外背胶覆膜+4cm木条支撑架</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画面尺寸：50*65cm 地面高度110cm 预埋40cm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水牌</w:t>
            </w:r>
          </w:p>
        </w:tc>
        <w:tc>
          <w:tcPr>
            <w:tcW w:w="2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L型不锈钢水牌（银色/金色）+高精户外背胶画面</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画面尺寸0.8*0.6m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含画面设计排版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画面尺寸0.9*0.6m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含画面设计排版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不锈钢展架</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5cm不锈钢圆管主骨+4cm不锈钢方管框架+1.5cm全结皮PVC+高精度户外背胶+覆膜</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含展架+运输+展板画面设计排版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门型展架+画面</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4KG门型展架+高精户外背胶覆膜</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80*180cm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含展架画面设计排版及打印、打孔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指示牌</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双面定制不锈钢框架+双面晶彩反光膜</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345</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含预埋安装（包含河沙水泥）及画面设计、排版、打印、粘贴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双面定制不锈钢框架+双面车贴覆膜画面</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295</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不锈钢圆管Φ50</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330cm长（含预埋50cm）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展示牌</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定制不锈钢指示架+铁板+车贴覆膜画面</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画面尺寸：1*0.7m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含画面设计排版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彩色条幅+2m不锈钢管</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1.44*0.96m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含画面设计排版+安装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展架上亚克力盒子</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3mm亚克力盒子</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3mm亚克力盒子</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指示牌/精神堡垒</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1.2镀锌板双面折压焊接成型+内置龙骨架子+户外金属烤漆+立体烤漆文字+水泥基层+钢架焊接</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含运输、预埋安装，尺寸按照展开面积计算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不锈钢宣传立牌</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5cm不锈钢圆管主骨+4cm不锈钢方管框架+1.5镀锌板底板+1cm钢板脚+高精度黑底车贴+覆哑膜</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含展架+运输+展板画面设计排版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招牌、形象墙字</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1.2mm镀锌板烤汽车漆字</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含安装及所有人工耗材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1.2mm镀锌板烤汽车漆字（高空安装）</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弧形不锈钢钛金字</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2cm拉丝金不锈钢字</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1.5cm全结皮PVC+UV平板打印字</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1.5cm彩色免漆板+UV平板打印</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1.5cm全彩高光免漆生态板</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1.5cm全结皮PVC+3mm彩色亚克力面</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2cmPVC+5mm亚克力UV</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2cm全结皮PVC+3mm彩色亚克力面</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1.5cm水晶字</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0.3mm亚克力</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0.3mm亚克力UV</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1.5cm全结皮PVC</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2cm全结皮PVC</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永久性围挡</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3*5cm矩管+3mm彩钢+斜撑</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永久使用，含围挡制作安装，拆除另计费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围挡安装</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3*5cm矩管+3mm彩钢+斜撑</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旧围挡安装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围挡拆除</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3*5cm矩管+3mm彩钢+斜撑</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招牌底板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铝塑板4mm(外墙)</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含安装、铝塑板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5cm角铁背架+扣条</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含龙骨、扣条、安装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桁架</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桁架</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租用帐篷</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租用帐篷</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3*3*3m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 天为一周期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租用铁马</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租用铁马</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150*100cm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 天为一周期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安装工具</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脚手架</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含租用、搬运、人工费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吊车12T</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小时</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托运</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油三轮</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含上下搬运人工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小货车（小货车10T（满装）（运距不小于5km） ）</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含上下搬运人工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门牌</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金色双色板洗底</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30*12cm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去向牌</w:t>
            </w:r>
          </w:p>
        </w:tc>
        <w:tc>
          <w:tcPr>
            <w:tcW w:w="2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定制铝合金去向牌（含姓名等透明贴）</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32*53m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32*20m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桌牌</w:t>
            </w:r>
          </w:p>
        </w:tc>
        <w:tc>
          <w:tcPr>
            <w:tcW w:w="2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强磁台签+157g铜板内页双面彩印</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210*297mm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含底座+画面内页+画面设计排版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250*130mm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210*140mm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100*200mm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袖标</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贡缎丝印+别针</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平绒丝印+别针</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志愿者帽子</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帽子加单色丝印</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成人马甲</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衣服加单色丝印</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锦旗</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加厚绒面锦旗</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中号</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含金色发泡内容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横幅</w:t>
            </w:r>
          </w:p>
        </w:tc>
        <w:tc>
          <w:tcPr>
            <w:tcW w:w="2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丝印横幅</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含安装及排版、安装所需木条、绳索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实木奖牌</w:t>
            </w:r>
          </w:p>
        </w:tc>
        <w:tc>
          <w:tcPr>
            <w:tcW w:w="2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实木底板+金箔+胶片打印</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40*60cm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含画面设计排版、安装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50*35cm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40*30cm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胸牌</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40C外壳+内页画面+高级1.5cm款铆钉挂绳</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90*130mm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含画面设计排版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加厚型1mmPVC+细磨砂哑膜+高级1.5cm款铆钉挂绳</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90*130mm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吊牌</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钛金铜牌折压成型+烤汽车漆</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200*30cm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290</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2cmPVC雕刻洗底+烤汽车漆</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200*30cm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不锈钢异形折边+汽车烤漆</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200*40cm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352</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铜牌</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钛金铜牌折压成型+烤汽车漆</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40*60cm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反光镜</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道路广角反光镜</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80*80cm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352</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警戒线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PE警示带防护带警示带</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锥形桶</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5斤橡胶路锥</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底座40*40cm  高度70cm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广告扇</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加厚磨砂PVC双面印刷</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扇面尺寸：16*17cm，柄长10cm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含画面设计排版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广告团扇</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PP料扇骨+双面不干胶覆膜</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24*34cm，柄长12cm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无纺布宣传袋</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加厚无纺布双面单色丝印（同一内容）</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30*40*8cm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彩色雨伞</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8骨加粗骨架加厚伞面黑胶底+单色LOGO</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收拢24cm，98cm直径</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含设计、制版费用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8骨加粗骨架加厚伞面黑胶底+彩印LOGO</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收拢24cm，98cm直径</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含设计、制版费用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透明雨伞</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透明长柄雨伞（塑料伞布）</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81cm高，91cm直径</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含设计、制版费用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拉画笔</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中性笔+双面铜版纸覆膜画面</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画面尺寸：20*3cm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含画面设计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手持旗帜</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防水防晒不抽丝旗帜+PVC小旗杆</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旗面尺寸：14*21cm；旗杆长度：30cm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含旗杆穿好旗帜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党旗、国旗、彩旗</w:t>
            </w:r>
          </w:p>
        </w:tc>
        <w:tc>
          <w:tcPr>
            <w:tcW w:w="2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防水旗+旗杆、高空安装</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2号：2.4*1.6m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含高空安装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3号：1.92*1.28m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含高空安装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4号：1.44*0.96m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含高空安装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灯杆双面国旗</w:t>
            </w:r>
          </w:p>
        </w:tc>
        <w:tc>
          <w:tcPr>
            <w:tcW w:w="2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2面全弹纳米防水防晒旗帜+2*4矩管切割焊接+抱箍+高空安装+机械+破损维护</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3号：1.92*1.28m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含高空安装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4号：1.44*0.96m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含高空安装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灯杆拆除（含高空拆除+机械+运输）</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含高空拆除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宣传单页</w:t>
            </w:r>
          </w:p>
        </w:tc>
        <w:tc>
          <w:tcPr>
            <w:tcW w:w="2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50g彩纸</w:t>
            </w:r>
          </w:p>
        </w:tc>
        <w:tc>
          <w:tcPr>
            <w:tcW w:w="16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16K</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157g铜版纸双面</w:t>
            </w:r>
          </w:p>
        </w:tc>
        <w:tc>
          <w:tcPr>
            <w:tcW w:w="16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折页</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压痕</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单张每道压痕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宣传海报</w:t>
            </w:r>
          </w:p>
        </w:tc>
        <w:tc>
          <w:tcPr>
            <w:tcW w:w="2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不干胶覆膜</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50*70cm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调查问卷</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80g双胶双面</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80g双胶双面</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挂历画</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200g铜板纸</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40*60cm</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加急专版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荣誉证书</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高档植绒烫金荣誉证书+烫金内页</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展开A3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含内页画面设计排版+打印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画册</w:t>
            </w:r>
          </w:p>
        </w:tc>
        <w:tc>
          <w:tcPr>
            <w:tcW w:w="2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封面：300g铜板覆哑膜+内页：100g双胶+全彩+骑马钉装</w:t>
            </w:r>
          </w:p>
        </w:tc>
        <w:tc>
          <w:tcPr>
            <w:tcW w:w="16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A5：(210*140mm)+含封面28P</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封面：300g铜板封面覆膜+内页：157g铜板+骑马钉</w:t>
            </w:r>
          </w:p>
        </w:tc>
        <w:tc>
          <w:tcPr>
            <w:tcW w:w="16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A5（含封面12P）</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封面：300g铜板封面覆膜+内页：157g铜板+骑马钉</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A5（含封面12P）</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红头文件</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80g双胶专红</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0.32</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快印单页</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157g铜版纸单面彩色</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含画面设计排版，A3的价格</w:t>
            </w:r>
            <w:r>
              <w:rPr>
                <w:rFonts w:hint="eastAsia" w:hAnsi="宋体" w:cs="宋体"/>
                <w:i w:val="0"/>
                <w:iCs w:val="0"/>
                <w:color w:val="auto"/>
                <w:kern w:val="0"/>
                <w:sz w:val="24"/>
                <w:szCs w:val="24"/>
                <w:highlight w:val="none"/>
                <w:u w:val="none"/>
                <w:lang w:val="en-US" w:eastAsia="zh-CN" w:bidi="ar"/>
              </w:rPr>
              <w:t>为对应规格A4价格的2</w:t>
            </w:r>
            <w:r>
              <w:rPr>
                <w:rFonts w:hint="eastAsia" w:ascii="宋体" w:hAnsi="宋体" w:eastAsia="宋体" w:cs="宋体"/>
                <w:i w:val="0"/>
                <w:iCs w:val="0"/>
                <w:color w:val="auto"/>
                <w:kern w:val="0"/>
                <w:sz w:val="24"/>
                <w:szCs w:val="24"/>
                <w:highlight w:val="none"/>
                <w:u w:val="none"/>
                <w:lang w:val="en-US" w:eastAsia="zh-CN" w:bidi="ar"/>
              </w:rPr>
              <w:t>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157g铜版纸双面彩色</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300g铜版纸单面彩色</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300g铜版纸双面彩色</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80g双胶单面彩色</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80g双胶双面彩色</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70g双胶单色单面</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70g双胶单色双面</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80g双胶单色单面</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0.25</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80g双胶单色双面</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0.33</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资料封装</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皮纹纸/300g铜版纸+封面打印</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成品A4、展开A3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300g铜版纸覆膜封面</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成品A4、展开A3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特种纸打印+压痕</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骑马钉装</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胶装</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写真+KT、写真+PVC等</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安装点位分散、需要深入各社区小区安装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10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普通旧插牌安装</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hAnsi="宋体" w:cs="宋体"/>
                <w:i w:val="0"/>
                <w:iCs w:val="0"/>
                <w:color w:val="auto"/>
                <w:sz w:val="24"/>
                <w:szCs w:val="24"/>
                <w:highlight w:val="none"/>
                <w:u w:val="none"/>
                <w:lang w:val="en-US" w:eastAsia="zh-CN"/>
              </w:rPr>
              <w:t>/</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bl>
    <w:p>
      <w:pPr>
        <w:spacing w:line="500" w:lineRule="atLeast"/>
        <w:rPr>
          <w:rFonts w:hint="eastAsia" w:ascii="宋体" w:hAnsi="宋体" w:eastAsia="宋体" w:cs="宋体"/>
          <w:b/>
          <w:bCs/>
          <w:color w:val="auto"/>
          <w:sz w:val="24"/>
          <w:highlight w:val="none"/>
          <w:lang w:val="en-US" w:eastAsia="zh-CN"/>
        </w:rPr>
      </w:pPr>
      <w:r>
        <w:rPr>
          <w:rFonts w:hint="eastAsia" w:hAnsi="宋体" w:cs="宋体"/>
          <w:b/>
          <w:bCs/>
          <w:color w:val="auto"/>
          <w:sz w:val="24"/>
          <w:highlight w:val="none"/>
          <w:lang w:val="en-US" w:eastAsia="zh-CN"/>
        </w:rPr>
        <w:t>注：以上预估数量为一年汇总预估使用量，分次设计制作，且每次数量不等。</w:t>
      </w:r>
    </w:p>
    <w:p>
      <w:pPr>
        <w:spacing w:line="500" w:lineRule="atLeast"/>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）其他要求</w:t>
      </w:r>
    </w:p>
    <w:p>
      <w:pPr>
        <w:spacing w:line="500" w:lineRule="exact"/>
        <w:ind w:firstLine="480" w:firstLineChars="200"/>
        <w:jc w:val="lef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1、供应商在接到采购人发出的制作需求通知后（通知形式包含但不限于电话、微信、QQ、邮箱等方式）</w:t>
      </w:r>
      <w:r>
        <w:rPr>
          <w:rFonts w:hint="eastAsia" w:hAnsi="宋体"/>
          <w:b w:val="0"/>
          <w:bCs/>
          <w:color w:val="auto"/>
          <w:sz w:val="24"/>
          <w:highlight w:val="none"/>
          <w:lang w:val="en-US" w:eastAsia="zh-CN"/>
        </w:rPr>
        <w:t>24</w:t>
      </w:r>
      <w:r>
        <w:rPr>
          <w:rFonts w:hint="eastAsia" w:ascii="宋体" w:hAnsi="宋体"/>
          <w:b w:val="0"/>
          <w:bCs/>
          <w:color w:val="auto"/>
          <w:sz w:val="24"/>
          <w:highlight w:val="none"/>
          <w:lang w:val="en-US" w:eastAsia="zh-CN"/>
        </w:rPr>
        <w:t xml:space="preserve"> 小时内赶到采购人指定地点，完成工作任务时间以采购人要求为准，按时完成。</w:t>
      </w:r>
    </w:p>
    <w:p>
      <w:pPr>
        <w:spacing w:line="500" w:lineRule="exact"/>
        <w:ind w:firstLine="480" w:firstLineChars="200"/>
        <w:jc w:val="lef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2、供应商需要在每次执行项目约定的时间内完成相应设计、制作、加工、</w:t>
      </w:r>
      <w:r>
        <w:rPr>
          <w:rFonts w:hint="eastAsia" w:hAnsi="宋体"/>
          <w:b w:val="0"/>
          <w:bCs/>
          <w:color w:val="auto"/>
          <w:sz w:val="24"/>
          <w:highlight w:val="none"/>
          <w:lang w:val="en-US" w:eastAsia="zh-CN"/>
        </w:rPr>
        <w:t>安装</w:t>
      </w:r>
      <w:r>
        <w:rPr>
          <w:rFonts w:hint="eastAsia" w:ascii="宋体" w:hAnsi="宋体"/>
          <w:b w:val="0"/>
          <w:bCs/>
          <w:color w:val="auto"/>
          <w:sz w:val="24"/>
          <w:highlight w:val="none"/>
          <w:lang w:val="en-US" w:eastAsia="zh-CN"/>
        </w:rPr>
        <w:t>等内容。</w:t>
      </w:r>
    </w:p>
    <w:p>
      <w:pPr>
        <w:spacing w:line="500" w:lineRule="exact"/>
        <w:ind w:firstLine="480" w:firstLineChars="200"/>
        <w:jc w:val="lef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3、设计内容必须经过采购人审定后才能进行制作</w:t>
      </w:r>
      <w:r>
        <w:rPr>
          <w:rFonts w:hint="eastAsia" w:hAnsi="宋体"/>
          <w:b w:val="0"/>
          <w:bCs/>
          <w:color w:val="auto"/>
          <w:sz w:val="24"/>
          <w:highlight w:val="none"/>
          <w:lang w:val="en-US" w:eastAsia="zh-CN"/>
        </w:rPr>
        <w:t>。</w:t>
      </w:r>
      <w:r>
        <w:rPr>
          <w:rFonts w:hint="eastAsia" w:ascii="宋体" w:hAnsi="宋体"/>
          <w:b w:val="0"/>
          <w:bCs/>
          <w:color w:val="auto"/>
          <w:sz w:val="24"/>
          <w:highlight w:val="none"/>
          <w:lang w:val="en-US" w:eastAsia="zh-CN"/>
        </w:rPr>
        <w:t>涉及尺寸或面积的必须经过采购人复核尺寸或面积后才能进行制作。</w:t>
      </w:r>
    </w:p>
    <w:p>
      <w:pPr>
        <w:spacing w:line="500" w:lineRule="exact"/>
        <w:ind w:firstLine="480" w:firstLineChars="200"/>
        <w:jc w:val="left"/>
        <w:rPr>
          <w:rFonts w:hint="eastAsia" w:ascii="宋体" w:hAnsi="宋体"/>
          <w:b w:val="0"/>
          <w:bCs/>
          <w:color w:val="auto"/>
          <w:sz w:val="24"/>
          <w:highlight w:val="none"/>
          <w:lang w:val="en-US" w:eastAsia="zh-CN"/>
        </w:rPr>
      </w:pPr>
      <w:r>
        <w:rPr>
          <w:rFonts w:hint="eastAsia" w:hAnsi="宋体"/>
          <w:b w:val="0"/>
          <w:bCs/>
          <w:color w:val="auto"/>
          <w:sz w:val="24"/>
          <w:highlight w:val="none"/>
          <w:lang w:val="en-US" w:eastAsia="zh-CN"/>
        </w:rPr>
        <w:t>4、</w:t>
      </w:r>
      <w:r>
        <w:rPr>
          <w:rFonts w:hint="eastAsia" w:ascii="宋体" w:hAnsi="宋体"/>
          <w:b w:val="0"/>
          <w:bCs/>
          <w:color w:val="auto"/>
          <w:sz w:val="24"/>
          <w:highlight w:val="none"/>
          <w:lang w:val="en-US" w:eastAsia="zh-CN"/>
        </w:rPr>
        <w:t>供应商应接受采购人的监督，保质保量完成广告制作任务，对出现的问题，采购人指出后，供应商不予采纳或拒不改正的，采购人有权终止合同。</w:t>
      </w:r>
    </w:p>
    <w:p>
      <w:pPr>
        <w:spacing w:line="500" w:lineRule="exact"/>
        <w:ind w:firstLine="480" w:firstLineChars="200"/>
        <w:jc w:val="left"/>
        <w:rPr>
          <w:rFonts w:hint="eastAsia" w:ascii="宋体" w:hAnsi="宋体"/>
          <w:b w:val="0"/>
          <w:bCs/>
          <w:color w:val="auto"/>
          <w:sz w:val="24"/>
          <w:highlight w:val="none"/>
          <w:lang w:val="en-US" w:eastAsia="zh-CN"/>
        </w:rPr>
      </w:pPr>
      <w:r>
        <w:rPr>
          <w:rFonts w:hint="eastAsia" w:hAnsi="宋体"/>
          <w:b w:val="0"/>
          <w:bCs/>
          <w:color w:val="auto"/>
          <w:sz w:val="24"/>
          <w:highlight w:val="none"/>
          <w:lang w:val="en-US" w:eastAsia="zh-CN"/>
        </w:rPr>
        <w:t>5、</w:t>
      </w:r>
      <w:r>
        <w:rPr>
          <w:rFonts w:hint="eastAsia" w:ascii="宋体" w:hAnsi="宋体"/>
          <w:b w:val="0"/>
          <w:bCs/>
          <w:color w:val="auto"/>
          <w:sz w:val="24"/>
          <w:highlight w:val="none"/>
          <w:lang w:val="en-US" w:eastAsia="zh-CN"/>
        </w:rPr>
        <w:t>制作的广告必须符合《广告法》相关规定，如有违反法律法规的行为，则供应商自行承担发生的一切后果。</w:t>
      </w:r>
    </w:p>
    <w:p>
      <w:pPr>
        <w:spacing w:line="500" w:lineRule="exact"/>
        <w:ind w:firstLine="480" w:firstLineChars="200"/>
        <w:jc w:val="left"/>
        <w:rPr>
          <w:rFonts w:hint="eastAsia" w:ascii="宋体" w:hAnsi="宋体"/>
          <w:b w:val="0"/>
          <w:bCs/>
          <w:color w:val="auto"/>
          <w:sz w:val="24"/>
          <w:highlight w:val="none"/>
          <w:lang w:val="en-US" w:eastAsia="zh-CN"/>
        </w:rPr>
      </w:pPr>
      <w:r>
        <w:rPr>
          <w:rFonts w:hint="eastAsia" w:hAnsi="宋体"/>
          <w:b w:val="0"/>
          <w:bCs/>
          <w:color w:val="auto"/>
          <w:sz w:val="24"/>
          <w:highlight w:val="none"/>
          <w:lang w:val="en-US" w:eastAsia="zh-CN"/>
        </w:rPr>
        <w:t>6</w:t>
      </w:r>
      <w:r>
        <w:rPr>
          <w:rFonts w:hint="eastAsia" w:ascii="宋体" w:hAnsi="宋体"/>
          <w:b w:val="0"/>
          <w:bCs/>
          <w:color w:val="auto"/>
          <w:sz w:val="24"/>
          <w:highlight w:val="none"/>
          <w:lang w:val="en-US" w:eastAsia="zh-CN"/>
        </w:rPr>
        <w:t>、涉及到广告安装的，供应商必须按照规范要求及采购人要求实施安装，且符合国家行业要求。安装完以后，供应商应及时恢复建筑物和设施设备原貌；如使用后需要移除广告物料，供应商应按照采购人的预定期限完成移除并做好建筑物等原貌恢复工作，并保证施工后及时处理现场清洁卫生。</w:t>
      </w:r>
    </w:p>
    <w:p>
      <w:pPr>
        <w:spacing w:line="500" w:lineRule="exact"/>
        <w:ind w:firstLine="480" w:firstLineChars="200"/>
        <w:jc w:val="left"/>
        <w:rPr>
          <w:rFonts w:hint="eastAsia" w:ascii="宋体" w:hAnsi="宋体"/>
          <w:b w:val="0"/>
          <w:bCs/>
          <w:color w:val="auto"/>
          <w:sz w:val="24"/>
          <w:highlight w:val="none"/>
          <w:lang w:val="en-US" w:eastAsia="zh-CN"/>
        </w:rPr>
      </w:pPr>
      <w:r>
        <w:rPr>
          <w:rFonts w:hint="eastAsia" w:hAnsi="宋体"/>
          <w:b w:val="0"/>
          <w:bCs/>
          <w:color w:val="auto"/>
          <w:sz w:val="24"/>
          <w:highlight w:val="none"/>
          <w:lang w:val="en-US" w:eastAsia="zh-CN"/>
        </w:rPr>
        <w:t>7、</w:t>
      </w:r>
      <w:r>
        <w:rPr>
          <w:rFonts w:hint="eastAsia" w:ascii="宋体" w:hAnsi="宋体"/>
          <w:b w:val="0"/>
          <w:bCs/>
          <w:color w:val="auto"/>
          <w:sz w:val="24"/>
          <w:highlight w:val="none"/>
          <w:lang w:val="en-US" w:eastAsia="zh-CN"/>
        </w:rPr>
        <w:t>本项目</w:t>
      </w:r>
      <w:r>
        <w:rPr>
          <w:rFonts w:hint="eastAsia" w:hAnsi="宋体"/>
          <w:b w:val="0"/>
          <w:bCs/>
          <w:color w:val="auto"/>
          <w:sz w:val="24"/>
          <w:highlight w:val="none"/>
          <w:lang w:val="en-US" w:eastAsia="zh-CN"/>
        </w:rPr>
        <w:t>实施</w:t>
      </w:r>
      <w:r>
        <w:rPr>
          <w:rFonts w:hint="eastAsia" w:ascii="宋体" w:hAnsi="宋体"/>
          <w:b w:val="0"/>
          <w:bCs/>
          <w:color w:val="auto"/>
          <w:sz w:val="24"/>
          <w:highlight w:val="none"/>
          <w:lang w:val="en-US" w:eastAsia="zh-CN"/>
        </w:rPr>
        <w:t>过程中，相关</w:t>
      </w:r>
      <w:r>
        <w:rPr>
          <w:rFonts w:hint="eastAsia" w:hAnsi="宋体"/>
          <w:b w:val="0"/>
          <w:bCs/>
          <w:color w:val="auto"/>
          <w:sz w:val="24"/>
          <w:highlight w:val="none"/>
          <w:lang w:val="en-US" w:eastAsia="zh-CN"/>
        </w:rPr>
        <w:t>广告</w:t>
      </w:r>
      <w:r>
        <w:rPr>
          <w:rFonts w:hint="eastAsia" w:ascii="宋体" w:hAnsi="宋体"/>
          <w:b w:val="0"/>
          <w:bCs/>
          <w:color w:val="auto"/>
          <w:sz w:val="24"/>
          <w:highlight w:val="none"/>
          <w:lang w:val="en-US" w:eastAsia="zh-CN"/>
        </w:rPr>
        <w:t>的生产、安装和后期维护以及执行人员的安全由供应商全权负责</w:t>
      </w:r>
      <w:r>
        <w:rPr>
          <w:rFonts w:hint="eastAsia" w:hAnsi="宋体"/>
          <w:b/>
          <w:bCs w:val="0"/>
          <w:color w:val="auto"/>
          <w:sz w:val="24"/>
          <w:highlight w:val="none"/>
          <w:lang w:val="en-US" w:eastAsia="zh-CN"/>
        </w:rPr>
        <w:t>（单独提供承诺函，格式自拟）</w:t>
      </w:r>
      <w:r>
        <w:rPr>
          <w:rFonts w:hint="eastAsia" w:ascii="宋体" w:hAnsi="宋体"/>
          <w:b w:val="0"/>
          <w:bCs/>
          <w:color w:val="auto"/>
          <w:sz w:val="24"/>
          <w:highlight w:val="none"/>
          <w:lang w:val="en-US" w:eastAsia="zh-CN"/>
        </w:rPr>
        <w:t>。</w:t>
      </w:r>
    </w:p>
    <w:p>
      <w:pPr>
        <w:spacing w:line="500" w:lineRule="exact"/>
        <w:ind w:firstLine="480" w:firstLineChars="200"/>
        <w:jc w:val="left"/>
        <w:rPr>
          <w:rFonts w:hint="eastAsia" w:ascii="宋体" w:hAnsi="宋体"/>
          <w:b w:val="0"/>
          <w:bCs/>
          <w:color w:val="auto"/>
          <w:sz w:val="24"/>
          <w:highlight w:val="none"/>
          <w:lang w:val="en-US" w:eastAsia="zh-CN"/>
        </w:rPr>
      </w:pPr>
      <w:r>
        <w:rPr>
          <w:rFonts w:hint="eastAsia" w:hAnsi="宋体"/>
          <w:b w:val="0"/>
          <w:bCs/>
          <w:color w:val="auto"/>
          <w:sz w:val="24"/>
          <w:highlight w:val="none"/>
          <w:lang w:val="en-US" w:eastAsia="zh-CN"/>
        </w:rPr>
        <w:t>8、</w:t>
      </w:r>
      <w:r>
        <w:rPr>
          <w:rFonts w:hint="eastAsia" w:ascii="宋体" w:hAnsi="宋体"/>
          <w:b w:val="0"/>
          <w:bCs/>
          <w:color w:val="auto"/>
          <w:sz w:val="24"/>
          <w:highlight w:val="none"/>
          <w:lang w:val="en-US" w:eastAsia="zh-CN"/>
        </w:rPr>
        <w:t>供应商应保证采购人临时性的特殊需求，如临时增加、临时更换安装或送货地点、临时要求提前或延后等需求。</w:t>
      </w:r>
    </w:p>
    <w:p>
      <w:pPr>
        <w:spacing w:line="500" w:lineRule="exact"/>
        <w:ind w:firstLine="480" w:firstLineChars="200"/>
        <w:jc w:val="left"/>
        <w:rPr>
          <w:rFonts w:hint="eastAsia" w:ascii="宋体" w:hAnsi="宋体"/>
          <w:b w:val="0"/>
          <w:bCs/>
          <w:color w:val="auto"/>
          <w:sz w:val="24"/>
          <w:highlight w:val="none"/>
          <w:lang w:val="en-US" w:eastAsia="zh-CN"/>
        </w:rPr>
      </w:pPr>
      <w:r>
        <w:rPr>
          <w:rFonts w:hint="eastAsia" w:hAnsi="宋体"/>
          <w:b w:val="0"/>
          <w:bCs/>
          <w:color w:val="auto"/>
          <w:sz w:val="24"/>
          <w:highlight w:val="none"/>
          <w:lang w:val="en-US" w:eastAsia="zh-CN"/>
        </w:rPr>
        <w:t>9</w:t>
      </w:r>
      <w:r>
        <w:rPr>
          <w:rFonts w:hint="eastAsia" w:ascii="宋体" w:hAnsi="宋体"/>
          <w:b w:val="0"/>
          <w:bCs/>
          <w:color w:val="auto"/>
          <w:sz w:val="24"/>
          <w:highlight w:val="none"/>
          <w:lang w:val="en-US" w:eastAsia="zh-CN"/>
        </w:rPr>
        <w:t>、供应商所提供的</w:t>
      </w:r>
      <w:r>
        <w:rPr>
          <w:rFonts w:hint="eastAsia" w:hAnsi="宋体"/>
          <w:b w:val="0"/>
          <w:bCs/>
          <w:color w:val="auto"/>
          <w:sz w:val="24"/>
          <w:highlight w:val="none"/>
          <w:lang w:val="en-US" w:eastAsia="zh-CN"/>
        </w:rPr>
        <w:t>广告</w:t>
      </w:r>
      <w:r>
        <w:rPr>
          <w:rFonts w:hint="eastAsia" w:ascii="宋体" w:hAnsi="宋体"/>
          <w:b w:val="0"/>
          <w:bCs/>
          <w:color w:val="auto"/>
          <w:sz w:val="24"/>
          <w:highlight w:val="none"/>
          <w:lang w:val="en-US" w:eastAsia="zh-CN"/>
        </w:rPr>
        <w:t>质量出现问题，应负责三包（包修、包换、包退），费用由供应商承担。服务期内，供应商须定期进行广告标识安全检查，检查过程中存在安全隐患的，供应商应及时整改维护。若标牌标识出现松动、损坏、老化等因维护不当而造成的意外安全事故，由供应商承担相应的责任</w:t>
      </w:r>
      <w:r>
        <w:rPr>
          <w:rFonts w:hint="eastAsia" w:hAnsi="宋体"/>
          <w:b/>
          <w:bCs w:val="0"/>
          <w:color w:val="auto"/>
          <w:sz w:val="24"/>
          <w:highlight w:val="none"/>
          <w:lang w:val="en-US" w:eastAsia="zh-CN"/>
        </w:rPr>
        <w:t>（单独提供承诺函，格式自拟）</w:t>
      </w:r>
      <w:r>
        <w:rPr>
          <w:rFonts w:hint="eastAsia" w:ascii="宋体" w:hAnsi="宋体"/>
          <w:b w:val="0"/>
          <w:bCs/>
          <w:color w:val="auto"/>
          <w:sz w:val="24"/>
          <w:highlight w:val="none"/>
          <w:lang w:val="en-US" w:eastAsia="zh-CN"/>
        </w:rPr>
        <w:t>。</w:t>
      </w:r>
    </w:p>
    <w:p>
      <w:pPr>
        <w:spacing w:line="500" w:lineRule="exact"/>
        <w:rPr>
          <w:rFonts w:hint="eastAsia" w:ascii="宋体" w:hAnsi="宋体" w:eastAsia="宋体"/>
          <w:b/>
          <w:color w:val="auto"/>
          <w:sz w:val="24"/>
          <w:highlight w:val="none"/>
          <w:lang w:val="zh-TW" w:eastAsia="zh-CN"/>
        </w:rPr>
      </w:pPr>
      <w:r>
        <w:rPr>
          <w:rFonts w:hint="eastAsia" w:ascii="宋体" w:hAnsi="宋体"/>
          <w:b/>
          <w:color w:val="auto"/>
          <w:sz w:val="24"/>
          <w:highlight w:val="none"/>
        </w:rPr>
        <w:t>三、商务要求</w:t>
      </w:r>
      <w:r>
        <w:rPr>
          <w:rFonts w:hint="eastAsia" w:hAnsi="宋体"/>
          <w:b/>
          <w:color w:val="auto"/>
          <w:sz w:val="24"/>
          <w:highlight w:val="none"/>
          <w:lang w:eastAsia="zh-CN"/>
        </w:rPr>
        <w:t>（</w:t>
      </w:r>
      <w:r>
        <w:rPr>
          <w:rFonts w:hint="eastAsia" w:hAnsi="宋体"/>
          <w:b/>
          <w:color w:val="auto"/>
          <w:sz w:val="24"/>
          <w:highlight w:val="none"/>
          <w:lang w:val="en-US" w:eastAsia="zh-CN"/>
        </w:rPr>
        <w:t>实质性要求</w:t>
      </w:r>
      <w:r>
        <w:rPr>
          <w:rFonts w:hint="eastAsia" w:hAnsi="宋体"/>
          <w:b/>
          <w:color w:val="auto"/>
          <w:sz w:val="24"/>
          <w:highlight w:val="none"/>
          <w:lang w:eastAsia="zh-CN"/>
        </w:rPr>
        <w:t>）</w:t>
      </w:r>
    </w:p>
    <w:p>
      <w:pPr>
        <w:spacing w:line="440" w:lineRule="exact"/>
        <w:ind w:firstLine="482" w:firstLineChars="200"/>
        <w:rPr>
          <w:rFonts w:hint="default" w:hAnsi="宋体" w:eastAsia="宋体"/>
          <w:b w:val="0"/>
          <w:bCs w:val="0"/>
          <w:color w:val="auto"/>
          <w:sz w:val="24"/>
          <w:szCs w:val="24"/>
          <w:highlight w:val="none"/>
          <w:lang w:val="en-US" w:eastAsia="zh-CN"/>
        </w:rPr>
      </w:pPr>
      <w:r>
        <w:rPr>
          <w:rFonts w:hint="eastAsia" w:hAnsi="宋体"/>
          <w:b/>
          <w:bCs/>
          <w:color w:val="auto"/>
          <w:sz w:val="24"/>
          <w:szCs w:val="24"/>
          <w:highlight w:val="none"/>
        </w:rPr>
        <w:t>1、</w:t>
      </w:r>
      <w:r>
        <w:rPr>
          <w:rFonts w:hint="eastAsia" w:hAnsi="宋体"/>
          <w:b/>
          <w:bCs/>
          <w:color w:val="auto"/>
          <w:sz w:val="24"/>
          <w:szCs w:val="24"/>
          <w:highlight w:val="none"/>
          <w:lang w:val="en-US" w:eastAsia="zh-CN"/>
        </w:rPr>
        <w:t>报价要求：</w:t>
      </w:r>
      <w:r>
        <w:rPr>
          <w:rFonts w:hint="eastAsia" w:hAnsi="宋体"/>
          <w:b w:val="0"/>
          <w:bCs w:val="0"/>
          <w:color w:val="auto"/>
          <w:sz w:val="24"/>
          <w:szCs w:val="24"/>
          <w:highlight w:val="none"/>
          <w:lang w:val="en-US" w:eastAsia="zh-CN"/>
        </w:rPr>
        <w:t>本次报价为完成本次项目的包干价，包含但不限于设计、材料、制造、包装、运输、安装、调试、高空作业、保管费、利润、税金等验收合格交付使用之前及备用物件等所有其他有关各项的含税费用和采购文件规定的其他费用。因供应商自身原因造成漏报、少报皆由其自行承担责任，采购人不再支付任何费用。</w:t>
      </w:r>
    </w:p>
    <w:p>
      <w:pPr>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lang w:val="en-US" w:eastAsia="zh-CN"/>
        </w:rPr>
        <w:t>2、</w:t>
      </w:r>
      <w:r>
        <w:rPr>
          <w:rFonts w:hint="eastAsia" w:hAnsi="宋体"/>
          <w:b/>
          <w:bCs/>
          <w:color w:val="auto"/>
          <w:sz w:val="24"/>
          <w:szCs w:val="24"/>
          <w:highlight w:val="none"/>
        </w:rPr>
        <w:t>付款方式：</w:t>
      </w:r>
    </w:p>
    <w:p>
      <w:pPr>
        <w:pStyle w:val="8"/>
        <w:spacing w:after="0" w:line="500" w:lineRule="atLeast"/>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2.1履约期间，预估数量可能增加和减少，在不超过预算金额的前提下，成交供应商按照采购人的实际需求提供服务并据实结算。</w:t>
      </w:r>
    </w:p>
    <w:p>
      <w:pPr>
        <w:spacing w:line="500" w:lineRule="exact"/>
        <w:ind w:firstLine="480" w:firstLineChars="200"/>
        <w:jc w:val="left"/>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2.2在本项目的服务期限内，采购人因实际广告服务需要，需采购“采购清单”以外的产品，在项目实施时采购人与成交人以市场价为参考依据，经双方平等协商后确定最终的结算单价。</w:t>
      </w:r>
    </w:p>
    <w:p>
      <w:pPr>
        <w:spacing w:line="500" w:lineRule="exact"/>
        <w:ind w:firstLine="480" w:firstLineChars="200"/>
        <w:jc w:val="left"/>
        <w:rPr>
          <w:rFonts w:hint="eastAsia" w:ascii="宋体" w:hAnsi="宋体"/>
          <w:b w:val="0"/>
          <w:bCs/>
          <w:color w:val="auto"/>
          <w:sz w:val="24"/>
          <w:highlight w:val="none"/>
          <w:lang w:eastAsia="zh-TW"/>
        </w:rPr>
      </w:pPr>
      <w:r>
        <w:rPr>
          <w:rFonts w:hint="eastAsia" w:ascii="宋体" w:hAnsi="宋体"/>
          <w:b w:val="0"/>
          <w:bCs/>
          <w:color w:val="auto"/>
          <w:sz w:val="24"/>
          <w:highlight w:val="none"/>
          <w:lang w:val="en-US" w:eastAsia="zh-CN"/>
        </w:rPr>
        <w:t>2</w:t>
      </w:r>
      <w:r>
        <w:rPr>
          <w:rFonts w:hint="eastAsia" w:ascii="宋体" w:hAnsi="宋体"/>
          <w:b w:val="0"/>
          <w:bCs/>
          <w:color w:val="auto"/>
          <w:sz w:val="24"/>
          <w:highlight w:val="none"/>
          <w:lang w:eastAsia="zh-TW"/>
        </w:rPr>
        <w:t>.</w:t>
      </w:r>
      <w:r>
        <w:rPr>
          <w:rFonts w:hint="eastAsia" w:hAnsi="宋体"/>
          <w:b w:val="0"/>
          <w:bCs/>
          <w:color w:val="auto"/>
          <w:sz w:val="24"/>
          <w:highlight w:val="none"/>
          <w:lang w:val="en-US" w:eastAsia="zh-CN"/>
        </w:rPr>
        <w:t>3</w:t>
      </w:r>
      <w:r>
        <w:rPr>
          <w:rFonts w:hint="eastAsia" w:ascii="宋体" w:hAnsi="宋体"/>
          <w:b w:val="0"/>
          <w:bCs/>
          <w:color w:val="auto"/>
          <w:sz w:val="24"/>
          <w:highlight w:val="none"/>
          <w:lang w:eastAsia="zh-TW"/>
        </w:rPr>
        <w:t>每批次工作任务完成且采购人验收合格后，成交供应商向采购人出具合法有效完整的完税发票及凭证资料，采购人一次性支付每批次工作任务的款项。</w:t>
      </w:r>
    </w:p>
    <w:p>
      <w:pPr>
        <w:spacing w:line="500" w:lineRule="exact"/>
        <w:ind w:firstLine="482" w:firstLineChars="200"/>
        <w:jc w:val="left"/>
        <w:rPr>
          <w:rFonts w:hint="eastAsia" w:hAnsi="宋体"/>
          <w:b/>
          <w:bCs w:val="0"/>
          <w:color w:val="auto"/>
          <w:sz w:val="24"/>
          <w:highlight w:val="none"/>
          <w:lang w:val="en-US" w:eastAsia="zh-CN"/>
        </w:rPr>
      </w:pPr>
      <w:r>
        <w:rPr>
          <w:rFonts w:hint="eastAsia" w:hAnsi="宋体"/>
          <w:b/>
          <w:bCs w:val="0"/>
          <w:color w:val="auto"/>
          <w:sz w:val="24"/>
          <w:highlight w:val="none"/>
          <w:lang w:val="en-US" w:eastAsia="zh-CN"/>
        </w:rPr>
        <w:t>注：各品目结算单价=基准单价</w:t>
      </w:r>
      <w:r>
        <w:rPr>
          <w:rFonts w:hint="default" w:ascii="Arial" w:hAnsi="Arial" w:cs="Arial"/>
          <w:b/>
          <w:bCs w:val="0"/>
          <w:color w:val="auto"/>
          <w:sz w:val="24"/>
          <w:highlight w:val="none"/>
          <w:lang w:val="en-US" w:eastAsia="zh-CN"/>
        </w:rPr>
        <w:t>×</w:t>
      </w:r>
      <w:r>
        <w:rPr>
          <w:rFonts w:hint="eastAsia" w:hAnsi="宋体"/>
          <w:b/>
          <w:bCs w:val="0"/>
          <w:color w:val="auto"/>
          <w:sz w:val="24"/>
          <w:highlight w:val="none"/>
          <w:lang w:val="en-US" w:eastAsia="zh-CN"/>
        </w:rPr>
        <w:t>成交统一折扣率</w:t>
      </w:r>
    </w:p>
    <w:p>
      <w:pPr>
        <w:spacing w:line="500" w:lineRule="exact"/>
        <w:ind w:firstLine="964" w:firstLineChars="400"/>
        <w:jc w:val="left"/>
        <w:rPr>
          <w:rFonts w:hint="default" w:hAnsi="宋体"/>
          <w:b/>
          <w:bCs w:val="0"/>
          <w:color w:val="auto"/>
          <w:sz w:val="24"/>
          <w:highlight w:val="none"/>
          <w:lang w:val="en-US" w:eastAsia="zh-CN"/>
        </w:rPr>
      </w:pPr>
      <w:r>
        <w:rPr>
          <w:rFonts w:hint="eastAsia" w:hAnsi="宋体"/>
          <w:b/>
          <w:bCs w:val="0"/>
          <w:color w:val="auto"/>
          <w:sz w:val="24"/>
          <w:highlight w:val="none"/>
          <w:lang w:val="en-US" w:eastAsia="zh-CN"/>
        </w:rPr>
        <w:t>各品目结算总价=结算单价</w:t>
      </w:r>
      <w:r>
        <w:rPr>
          <w:rFonts w:hint="default" w:ascii="Arial" w:hAnsi="Arial" w:cs="Arial"/>
          <w:b/>
          <w:bCs w:val="0"/>
          <w:color w:val="auto"/>
          <w:sz w:val="24"/>
          <w:highlight w:val="none"/>
          <w:lang w:val="en-US" w:eastAsia="zh-CN"/>
        </w:rPr>
        <w:t>×</w:t>
      </w:r>
      <w:r>
        <w:rPr>
          <w:rFonts w:hint="eastAsia" w:ascii="Arial" w:hAnsi="Arial" w:cs="Arial"/>
          <w:b/>
          <w:bCs w:val="0"/>
          <w:color w:val="auto"/>
          <w:sz w:val="24"/>
          <w:highlight w:val="none"/>
          <w:lang w:val="en-US" w:eastAsia="zh-CN"/>
        </w:rPr>
        <w:t>实际使用数量</w:t>
      </w:r>
    </w:p>
    <w:p>
      <w:pPr>
        <w:spacing w:line="500" w:lineRule="exact"/>
        <w:ind w:firstLine="480" w:firstLineChars="200"/>
        <w:jc w:val="left"/>
        <w:rPr>
          <w:rFonts w:hint="eastAsia" w:ascii="宋体" w:hAnsi="宋体"/>
          <w:b w:val="0"/>
          <w:bCs/>
          <w:color w:val="auto"/>
          <w:sz w:val="24"/>
          <w:highlight w:val="none"/>
          <w:lang w:eastAsia="zh-TW"/>
        </w:rPr>
      </w:pPr>
      <w:r>
        <w:rPr>
          <w:rFonts w:hint="eastAsia" w:hAnsi="宋体"/>
          <w:b w:val="0"/>
          <w:bCs/>
          <w:color w:val="auto"/>
          <w:sz w:val="24"/>
          <w:highlight w:val="none"/>
          <w:lang w:val="en-US" w:eastAsia="zh-CN"/>
        </w:rPr>
        <w:t>2.4</w:t>
      </w:r>
      <w:r>
        <w:rPr>
          <w:rFonts w:hint="eastAsia" w:ascii="宋体" w:hAnsi="宋体"/>
          <w:b w:val="0"/>
          <w:bCs/>
          <w:color w:val="auto"/>
          <w:sz w:val="24"/>
          <w:highlight w:val="none"/>
          <w:lang w:eastAsia="zh-TW"/>
        </w:rPr>
        <w:t>付款前，</w:t>
      </w:r>
      <w:r>
        <w:rPr>
          <w:rFonts w:hint="eastAsia" w:ascii="宋体" w:hAnsi="宋体"/>
          <w:b w:val="0"/>
          <w:bCs/>
          <w:color w:val="auto"/>
          <w:sz w:val="24"/>
          <w:highlight w:val="none"/>
          <w:lang w:eastAsia="zh-CN"/>
        </w:rPr>
        <w:t>成交供应商</w:t>
      </w:r>
      <w:r>
        <w:rPr>
          <w:rFonts w:hint="eastAsia" w:ascii="宋体" w:hAnsi="宋体"/>
          <w:b w:val="0"/>
          <w:bCs/>
          <w:color w:val="auto"/>
          <w:sz w:val="24"/>
          <w:highlight w:val="none"/>
          <w:lang w:eastAsia="zh-TW"/>
        </w:rPr>
        <w:t>须向采购人出具合法有效完整的完税发票、凭证资料及发出付款申请进行支付结算。</w:t>
      </w:r>
    </w:p>
    <w:p>
      <w:pPr>
        <w:spacing w:line="500" w:lineRule="exact"/>
        <w:ind w:firstLine="480" w:firstLineChars="200"/>
        <w:jc w:val="left"/>
        <w:rPr>
          <w:rFonts w:hint="eastAsia" w:ascii="宋体" w:hAnsi="宋体"/>
          <w:b w:val="0"/>
          <w:bCs/>
          <w:color w:val="auto"/>
          <w:sz w:val="24"/>
          <w:highlight w:val="none"/>
          <w:lang w:eastAsia="zh-TW"/>
        </w:rPr>
      </w:pPr>
      <w:r>
        <w:rPr>
          <w:rFonts w:hint="eastAsia" w:ascii="宋体" w:hAnsi="宋体"/>
          <w:b w:val="0"/>
          <w:bCs/>
          <w:color w:val="auto"/>
          <w:sz w:val="24"/>
          <w:highlight w:val="none"/>
          <w:lang w:val="en-US" w:eastAsia="zh-CN"/>
        </w:rPr>
        <w:t>2</w:t>
      </w:r>
      <w:r>
        <w:rPr>
          <w:rFonts w:hint="eastAsia" w:ascii="宋体" w:hAnsi="宋体"/>
          <w:b w:val="0"/>
          <w:bCs/>
          <w:color w:val="auto"/>
          <w:sz w:val="24"/>
          <w:highlight w:val="none"/>
          <w:lang w:eastAsia="zh-TW"/>
        </w:rPr>
        <w:t>.</w:t>
      </w:r>
      <w:r>
        <w:rPr>
          <w:rFonts w:hint="eastAsia" w:hAnsi="宋体"/>
          <w:b w:val="0"/>
          <w:bCs/>
          <w:color w:val="auto"/>
          <w:sz w:val="24"/>
          <w:highlight w:val="none"/>
          <w:lang w:val="en-US" w:eastAsia="zh-CN"/>
        </w:rPr>
        <w:t>5</w:t>
      </w:r>
      <w:r>
        <w:rPr>
          <w:rFonts w:hint="eastAsia" w:ascii="宋体" w:hAnsi="宋体"/>
          <w:b w:val="0"/>
          <w:bCs/>
          <w:color w:val="auto"/>
          <w:sz w:val="24"/>
          <w:highlight w:val="none"/>
          <w:lang w:eastAsia="zh-TW"/>
        </w:rPr>
        <w:t xml:space="preserve"> </w:t>
      </w:r>
      <w:r>
        <w:rPr>
          <w:rFonts w:hint="eastAsia" w:ascii="宋体" w:hAnsi="宋体"/>
          <w:b w:val="0"/>
          <w:bCs/>
          <w:color w:val="auto"/>
          <w:sz w:val="24"/>
          <w:highlight w:val="none"/>
          <w:lang w:eastAsia="zh-CN"/>
        </w:rPr>
        <w:t>成交供应商</w:t>
      </w:r>
      <w:r>
        <w:rPr>
          <w:rFonts w:hint="eastAsia" w:ascii="宋体" w:hAnsi="宋体"/>
          <w:b w:val="0"/>
          <w:bCs/>
          <w:color w:val="auto"/>
          <w:sz w:val="24"/>
          <w:highlight w:val="none"/>
          <w:lang w:eastAsia="zh-TW"/>
        </w:rPr>
        <w:t>未按照前述规定按时发出书面申请、提供付款所需票据凭证资料的，采购人有权相应顺延付款期限或拒绝付款且不承担任何违约责任。</w:t>
      </w:r>
    </w:p>
    <w:p>
      <w:pPr>
        <w:spacing w:line="500" w:lineRule="exact"/>
        <w:ind w:firstLine="480" w:firstLineChars="200"/>
        <w:jc w:val="left"/>
        <w:rPr>
          <w:rFonts w:hint="eastAsia" w:ascii="宋体" w:hAnsi="宋体"/>
          <w:b w:val="0"/>
          <w:bCs/>
          <w:color w:val="auto"/>
          <w:sz w:val="24"/>
          <w:highlight w:val="none"/>
          <w:lang w:eastAsia="zh-TW"/>
        </w:rPr>
      </w:pPr>
      <w:r>
        <w:rPr>
          <w:rFonts w:hint="eastAsia" w:ascii="宋体" w:hAnsi="宋体"/>
          <w:b w:val="0"/>
          <w:bCs/>
          <w:color w:val="auto"/>
          <w:sz w:val="24"/>
          <w:highlight w:val="none"/>
          <w:lang w:val="en-US" w:eastAsia="zh-CN"/>
        </w:rPr>
        <w:t>2</w:t>
      </w:r>
      <w:r>
        <w:rPr>
          <w:rFonts w:hint="eastAsia" w:ascii="宋体" w:hAnsi="宋体"/>
          <w:b w:val="0"/>
          <w:bCs/>
          <w:color w:val="auto"/>
          <w:sz w:val="24"/>
          <w:highlight w:val="none"/>
          <w:lang w:eastAsia="zh-TW"/>
        </w:rPr>
        <w:t>.</w:t>
      </w:r>
      <w:r>
        <w:rPr>
          <w:rFonts w:hint="eastAsia" w:hAnsi="宋体"/>
          <w:b w:val="0"/>
          <w:bCs/>
          <w:color w:val="auto"/>
          <w:sz w:val="24"/>
          <w:highlight w:val="none"/>
          <w:lang w:val="en-US" w:eastAsia="zh-CN"/>
        </w:rPr>
        <w:t>6</w:t>
      </w:r>
      <w:r>
        <w:rPr>
          <w:rFonts w:hint="eastAsia" w:ascii="宋体" w:hAnsi="宋体"/>
          <w:b w:val="0"/>
          <w:bCs/>
          <w:color w:val="auto"/>
          <w:sz w:val="24"/>
          <w:highlight w:val="none"/>
          <w:lang w:eastAsia="zh-TW"/>
        </w:rPr>
        <w:t>若因财政资金未下达等客观原因导致采购人未按合同约定支付相应款项的，不视为采购人违约，采购人不承担任何违约责任。同时，</w:t>
      </w:r>
      <w:r>
        <w:rPr>
          <w:rFonts w:hint="eastAsia" w:ascii="宋体" w:hAnsi="宋体"/>
          <w:b w:val="0"/>
          <w:bCs/>
          <w:color w:val="auto"/>
          <w:sz w:val="24"/>
          <w:highlight w:val="none"/>
          <w:lang w:eastAsia="zh-CN"/>
        </w:rPr>
        <w:t>成交供应商</w:t>
      </w:r>
      <w:r>
        <w:rPr>
          <w:rFonts w:hint="eastAsia" w:ascii="宋体" w:hAnsi="宋体"/>
          <w:b w:val="0"/>
          <w:bCs/>
          <w:color w:val="auto"/>
          <w:sz w:val="24"/>
          <w:highlight w:val="none"/>
          <w:lang w:eastAsia="zh-TW"/>
        </w:rPr>
        <w:t>不得以采购人未支付资金为由拒绝或延迟履行合同义务。</w:t>
      </w:r>
    </w:p>
    <w:p>
      <w:pPr>
        <w:spacing w:line="500" w:lineRule="exact"/>
        <w:ind w:firstLine="480" w:firstLineChars="200"/>
        <w:jc w:val="left"/>
        <w:rPr>
          <w:rFonts w:hint="eastAsia" w:ascii="宋体" w:hAnsi="宋体"/>
          <w:b w:val="0"/>
          <w:bCs/>
          <w:color w:val="auto"/>
          <w:sz w:val="24"/>
          <w:highlight w:val="none"/>
          <w:lang w:eastAsia="zh-TW"/>
        </w:rPr>
      </w:pPr>
      <w:r>
        <w:rPr>
          <w:rFonts w:hint="eastAsia" w:ascii="宋体" w:hAnsi="宋体"/>
          <w:b w:val="0"/>
          <w:bCs/>
          <w:color w:val="auto"/>
          <w:sz w:val="24"/>
          <w:highlight w:val="none"/>
          <w:lang w:val="en-US" w:eastAsia="zh-CN"/>
        </w:rPr>
        <w:t>2</w:t>
      </w:r>
      <w:r>
        <w:rPr>
          <w:rFonts w:hint="eastAsia" w:ascii="宋体" w:hAnsi="宋体"/>
          <w:b w:val="0"/>
          <w:bCs/>
          <w:color w:val="auto"/>
          <w:sz w:val="24"/>
          <w:highlight w:val="none"/>
          <w:lang w:eastAsia="zh-TW"/>
        </w:rPr>
        <w:t>.</w:t>
      </w:r>
      <w:r>
        <w:rPr>
          <w:rFonts w:hint="eastAsia" w:hAnsi="宋体"/>
          <w:b w:val="0"/>
          <w:bCs/>
          <w:color w:val="auto"/>
          <w:sz w:val="24"/>
          <w:highlight w:val="none"/>
          <w:lang w:val="en-US" w:eastAsia="zh-CN"/>
        </w:rPr>
        <w:t>7</w:t>
      </w:r>
      <w:r>
        <w:rPr>
          <w:rFonts w:hint="eastAsia" w:ascii="宋体" w:hAnsi="宋体"/>
          <w:b w:val="0"/>
          <w:bCs/>
          <w:color w:val="auto"/>
          <w:sz w:val="24"/>
          <w:highlight w:val="none"/>
          <w:lang w:eastAsia="zh-CN"/>
        </w:rPr>
        <w:t>成交供应商</w:t>
      </w:r>
      <w:r>
        <w:rPr>
          <w:rFonts w:hint="eastAsia" w:ascii="宋体" w:hAnsi="宋体"/>
          <w:b w:val="0"/>
          <w:bCs/>
          <w:color w:val="auto"/>
          <w:sz w:val="24"/>
          <w:highlight w:val="none"/>
          <w:lang w:eastAsia="zh-TW"/>
        </w:rPr>
        <w:t>变更收款账户的，应当在变更后1个工作日内书面通知采购人，因</w:t>
      </w:r>
      <w:r>
        <w:rPr>
          <w:rFonts w:hint="eastAsia" w:ascii="宋体" w:hAnsi="宋体"/>
          <w:b w:val="0"/>
          <w:bCs/>
          <w:color w:val="auto"/>
          <w:sz w:val="24"/>
          <w:highlight w:val="none"/>
          <w:lang w:eastAsia="zh-CN"/>
        </w:rPr>
        <w:t>成交供应商</w:t>
      </w:r>
      <w:r>
        <w:rPr>
          <w:rFonts w:hint="eastAsia" w:ascii="宋体" w:hAnsi="宋体"/>
          <w:b w:val="0"/>
          <w:bCs/>
          <w:color w:val="auto"/>
          <w:sz w:val="24"/>
          <w:highlight w:val="none"/>
          <w:lang w:eastAsia="zh-TW"/>
        </w:rPr>
        <w:t>未及时通知导致的不利后果，由</w:t>
      </w:r>
      <w:r>
        <w:rPr>
          <w:rFonts w:hint="eastAsia" w:ascii="宋体" w:hAnsi="宋体"/>
          <w:b w:val="0"/>
          <w:bCs/>
          <w:color w:val="auto"/>
          <w:sz w:val="24"/>
          <w:highlight w:val="none"/>
          <w:lang w:eastAsia="zh-CN"/>
        </w:rPr>
        <w:t>成交供应商</w:t>
      </w:r>
      <w:r>
        <w:rPr>
          <w:rFonts w:hint="eastAsia" w:ascii="宋体" w:hAnsi="宋体"/>
          <w:b w:val="0"/>
          <w:bCs/>
          <w:color w:val="auto"/>
          <w:sz w:val="24"/>
          <w:highlight w:val="none"/>
          <w:lang w:eastAsia="zh-TW"/>
        </w:rPr>
        <w:t>自行承担。</w:t>
      </w:r>
    </w:p>
    <w:p>
      <w:pPr>
        <w:spacing w:line="500" w:lineRule="exact"/>
        <w:ind w:firstLine="480" w:firstLineChars="200"/>
        <w:jc w:val="left"/>
        <w:rPr>
          <w:rFonts w:hint="eastAsia" w:ascii="宋体" w:hAnsi="宋体"/>
          <w:b w:val="0"/>
          <w:bCs/>
          <w:color w:val="auto"/>
          <w:sz w:val="24"/>
          <w:highlight w:val="none"/>
          <w:lang w:eastAsia="zh-TW"/>
        </w:rPr>
      </w:pPr>
      <w:r>
        <w:rPr>
          <w:rFonts w:hint="eastAsia" w:ascii="宋体" w:hAnsi="宋体"/>
          <w:b w:val="0"/>
          <w:bCs/>
          <w:color w:val="auto"/>
          <w:sz w:val="24"/>
          <w:highlight w:val="none"/>
          <w:lang w:val="en-US" w:eastAsia="zh-CN"/>
        </w:rPr>
        <w:t>2</w:t>
      </w:r>
      <w:r>
        <w:rPr>
          <w:rFonts w:hint="eastAsia" w:ascii="宋体" w:hAnsi="宋体"/>
          <w:b w:val="0"/>
          <w:bCs/>
          <w:color w:val="auto"/>
          <w:sz w:val="24"/>
          <w:highlight w:val="none"/>
          <w:lang w:eastAsia="zh-TW"/>
        </w:rPr>
        <w:t>.</w:t>
      </w:r>
      <w:r>
        <w:rPr>
          <w:rFonts w:hint="eastAsia" w:hAnsi="宋体"/>
          <w:b w:val="0"/>
          <w:bCs/>
          <w:color w:val="auto"/>
          <w:sz w:val="24"/>
          <w:highlight w:val="none"/>
          <w:lang w:val="en-US" w:eastAsia="zh-CN"/>
        </w:rPr>
        <w:t>8</w:t>
      </w:r>
      <w:r>
        <w:rPr>
          <w:rFonts w:hint="eastAsia" w:ascii="宋体" w:hAnsi="宋体"/>
          <w:b w:val="0"/>
          <w:bCs/>
          <w:color w:val="auto"/>
          <w:sz w:val="24"/>
          <w:highlight w:val="none"/>
          <w:lang w:eastAsia="zh-TW"/>
        </w:rPr>
        <w:t>如</w:t>
      </w:r>
      <w:r>
        <w:rPr>
          <w:rFonts w:hint="eastAsia" w:ascii="宋体" w:hAnsi="宋体"/>
          <w:b w:val="0"/>
          <w:bCs/>
          <w:color w:val="auto"/>
          <w:sz w:val="24"/>
          <w:highlight w:val="none"/>
          <w:lang w:eastAsia="zh-CN"/>
        </w:rPr>
        <w:t>成交供应商</w:t>
      </w:r>
      <w:r>
        <w:rPr>
          <w:rFonts w:hint="eastAsia" w:ascii="宋体" w:hAnsi="宋体"/>
          <w:b w:val="0"/>
          <w:bCs/>
          <w:color w:val="auto"/>
          <w:sz w:val="24"/>
          <w:highlight w:val="none"/>
          <w:lang w:eastAsia="zh-TW"/>
        </w:rPr>
        <w:t>根据本项目规定有责任向采购人支付违约金或其它赔偿，且采购人还存在未支付给</w:t>
      </w:r>
      <w:r>
        <w:rPr>
          <w:rFonts w:hint="eastAsia" w:ascii="宋体" w:hAnsi="宋体"/>
          <w:b w:val="0"/>
          <w:bCs/>
          <w:color w:val="auto"/>
          <w:sz w:val="24"/>
          <w:highlight w:val="none"/>
          <w:lang w:eastAsia="zh-CN"/>
        </w:rPr>
        <w:t>成交供应商</w:t>
      </w:r>
      <w:r>
        <w:rPr>
          <w:rFonts w:hint="eastAsia" w:ascii="宋体" w:hAnsi="宋体"/>
          <w:b w:val="0"/>
          <w:bCs/>
          <w:color w:val="auto"/>
          <w:sz w:val="24"/>
          <w:highlight w:val="none"/>
          <w:lang w:eastAsia="zh-TW"/>
        </w:rPr>
        <w:t>的款项时，采购人在书面通知</w:t>
      </w:r>
      <w:r>
        <w:rPr>
          <w:rFonts w:hint="eastAsia" w:ascii="宋体" w:hAnsi="宋体"/>
          <w:b w:val="0"/>
          <w:bCs/>
          <w:color w:val="auto"/>
          <w:sz w:val="24"/>
          <w:highlight w:val="none"/>
          <w:lang w:eastAsia="zh-CN"/>
        </w:rPr>
        <w:t>成交供应商</w:t>
      </w:r>
      <w:r>
        <w:rPr>
          <w:rFonts w:hint="eastAsia" w:ascii="宋体" w:hAnsi="宋体"/>
          <w:b w:val="0"/>
          <w:bCs/>
          <w:color w:val="auto"/>
          <w:sz w:val="24"/>
          <w:highlight w:val="none"/>
          <w:lang w:eastAsia="zh-TW"/>
        </w:rPr>
        <w:t>后, 有权直接从未支付款项中扣除该等额款项。</w:t>
      </w:r>
    </w:p>
    <w:p>
      <w:pPr>
        <w:spacing w:line="500" w:lineRule="exact"/>
        <w:ind w:firstLine="482" w:firstLineChars="200"/>
        <w:jc w:val="left"/>
        <w:rPr>
          <w:rFonts w:hint="eastAsia" w:ascii="宋体" w:hAnsi="宋体" w:eastAsia="宋体"/>
          <w:color w:val="auto"/>
          <w:sz w:val="24"/>
          <w:highlight w:val="none"/>
          <w:lang w:eastAsia="zh-CN"/>
        </w:rPr>
      </w:pPr>
      <w:r>
        <w:rPr>
          <w:rFonts w:hint="eastAsia" w:ascii="宋体" w:hAnsi="宋体"/>
          <w:b/>
          <w:color w:val="auto"/>
          <w:sz w:val="24"/>
          <w:highlight w:val="none"/>
          <w:lang w:val="en-US" w:eastAsia="zh-CN"/>
        </w:rPr>
        <w:t>3</w:t>
      </w:r>
      <w:r>
        <w:rPr>
          <w:rFonts w:hint="eastAsia" w:ascii="宋体" w:hAnsi="宋体"/>
          <w:b/>
          <w:color w:val="auto"/>
          <w:sz w:val="24"/>
          <w:highlight w:val="none"/>
          <w:lang w:eastAsia="zh-TW"/>
        </w:rPr>
        <w:t>、服务时间：</w:t>
      </w:r>
      <w:r>
        <w:rPr>
          <w:rFonts w:hint="eastAsia" w:ascii="宋体" w:hAnsi="宋体"/>
          <w:b w:val="0"/>
          <w:bCs/>
          <w:color w:val="auto"/>
          <w:sz w:val="24"/>
          <w:highlight w:val="none"/>
          <w:lang w:eastAsia="zh-TW"/>
        </w:rPr>
        <w:t>合同签订后</w:t>
      </w:r>
      <w:r>
        <w:rPr>
          <w:rFonts w:hint="eastAsia" w:hAnsi="宋体"/>
          <w:b w:val="0"/>
          <w:bCs/>
          <w:color w:val="auto"/>
          <w:sz w:val="24"/>
          <w:highlight w:val="none"/>
          <w:lang w:val="en-US" w:eastAsia="zh-CN"/>
        </w:rPr>
        <w:t>一年</w:t>
      </w:r>
      <w:r>
        <w:rPr>
          <w:rFonts w:hint="eastAsia" w:hAnsi="宋体"/>
          <w:b w:val="0"/>
          <w:bCs/>
          <w:color w:val="auto"/>
          <w:sz w:val="24"/>
          <w:highlight w:val="none"/>
          <w:lang w:eastAsia="zh-CN"/>
        </w:rPr>
        <w:t>。</w:t>
      </w:r>
    </w:p>
    <w:p>
      <w:pPr>
        <w:spacing w:line="500" w:lineRule="exact"/>
        <w:ind w:firstLine="482" w:firstLineChars="200"/>
        <w:jc w:val="left"/>
        <w:rPr>
          <w:rFonts w:hint="eastAsia" w:ascii="宋体" w:hAnsi="宋体"/>
          <w:color w:val="auto"/>
          <w:sz w:val="24"/>
          <w:highlight w:val="none"/>
          <w:lang w:eastAsia="zh-TW"/>
        </w:rPr>
      </w:pPr>
      <w:r>
        <w:rPr>
          <w:rFonts w:hint="eastAsia" w:ascii="宋体" w:hAnsi="宋体"/>
          <w:b/>
          <w:color w:val="auto"/>
          <w:sz w:val="24"/>
          <w:highlight w:val="none"/>
          <w:lang w:val="en-US" w:eastAsia="zh-CN"/>
        </w:rPr>
        <w:t>4</w:t>
      </w:r>
      <w:r>
        <w:rPr>
          <w:rFonts w:hint="eastAsia" w:ascii="宋体" w:hAnsi="宋体"/>
          <w:b/>
          <w:color w:val="auto"/>
          <w:sz w:val="24"/>
          <w:highlight w:val="none"/>
          <w:lang w:eastAsia="zh-TW"/>
        </w:rPr>
        <w:t>、服务地点：</w:t>
      </w:r>
      <w:r>
        <w:rPr>
          <w:rFonts w:hint="eastAsia" w:ascii="宋体" w:hAnsi="宋体"/>
          <w:color w:val="auto"/>
          <w:sz w:val="24"/>
          <w:highlight w:val="none"/>
          <w:lang w:eastAsia="zh-TW"/>
        </w:rPr>
        <w:t>采购人指定地点。</w:t>
      </w:r>
    </w:p>
    <w:p>
      <w:pPr>
        <w:spacing w:line="500" w:lineRule="exact"/>
        <w:ind w:firstLine="482" w:firstLineChars="200"/>
        <w:jc w:val="left"/>
        <w:rPr>
          <w:rFonts w:hint="eastAsia" w:ascii="宋体" w:hAnsi="宋体"/>
          <w:b/>
          <w:color w:val="auto"/>
          <w:sz w:val="24"/>
          <w:highlight w:val="none"/>
          <w:lang w:eastAsia="zh-TW"/>
        </w:rPr>
      </w:pPr>
      <w:r>
        <w:rPr>
          <w:rFonts w:hint="eastAsia" w:ascii="宋体" w:hAnsi="宋体"/>
          <w:b/>
          <w:color w:val="auto"/>
          <w:sz w:val="24"/>
          <w:highlight w:val="none"/>
          <w:lang w:val="en-US" w:eastAsia="zh-CN"/>
        </w:rPr>
        <w:t>5</w:t>
      </w:r>
      <w:r>
        <w:rPr>
          <w:rFonts w:hint="eastAsia" w:ascii="宋体" w:hAnsi="宋体"/>
          <w:b/>
          <w:color w:val="auto"/>
          <w:sz w:val="24"/>
          <w:highlight w:val="none"/>
          <w:lang w:eastAsia="zh-TW"/>
        </w:rPr>
        <w:t>、验收方法和标准：</w:t>
      </w:r>
    </w:p>
    <w:p>
      <w:pPr>
        <w:spacing w:line="500" w:lineRule="exact"/>
        <w:ind w:firstLine="480" w:firstLineChars="200"/>
        <w:jc w:val="left"/>
        <w:rPr>
          <w:rFonts w:hint="eastAsia" w:ascii="宋体" w:hAnsi="宋体"/>
          <w:b w:val="0"/>
          <w:bCs/>
          <w:color w:val="auto"/>
          <w:sz w:val="24"/>
          <w:highlight w:val="none"/>
          <w:lang w:eastAsia="zh-TW"/>
        </w:rPr>
      </w:pPr>
      <w:r>
        <w:rPr>
          <w:rFonts w:hint="eastAsia" w:ascii="宋体" w:hAnsi="宋体"/>
          <w:b w:val="0"/>
          <w:bCs/>
          <w:color w:val="auto"/>
          <w:sz w:val="24"/>
          <w:highlight w:val="none"/>
          <w:lang w:val="en-US" w:eastAsia="zh-CN"/>
        </w:rPr>
        <w:t>5</w:t>
      </w:r>
      <w:r>
        <w:rPr>
          <w:rFonts w:hint="eastAsia" w:ascii="宋体" w:hAnsi="宋体"/>
          <w:b w:val="0"/>
          <w:bCs/>
          <w:color w:val="auto"/>
          <w:sz w:val="24"/>
          <w:highlight w:val="none"/>
          <w:lang w:eastAsia="zh-TW"/>
        </w:rPr>
        <w:t>.1履约验收主体：采购人。</w:t>
      </w:r>
    </w:p>
    <w:p>
      <w:pPr>
        <w:spacing w:line="500" w:lineRule="exact"/>
        <w:ind w:firstLine="480" w:firstLineChars="200"/>
        <w:jc w:val="left"/>
        <w:rPr>
          <w:rFonts w:hint="eastAsia" w:ascii="宋体" w:hAnsi="宋体"/>
          <w:b w:val="0"/>
          <w:bCs/>
          <w:color w:val="auto"/>
          <w:sz w:val="24"/>
          <w:highlight w:val="none"/>
          <w:lang w:eastAsia="zh-TW"/>
        </w:rPr>
      </w:pPr>
      <w:r>
        <w:rPr>
          <w:rFonts w:hint="eastAsia" w:ascii="宋体" w:hAnsi="宋体"/>
          <w:b w:val="0"/>
          <w:bCs/>
          <w:color w:val="auto"/>
          <w:sz w:val="24"/>
          <w:highlight w:val="none"/>
          <w:lang w:val="en-US" w:eastAsia="zh-CN"/>
        </w:rPr>
        <w:t>5</w:t>
      </w:r>
      <w:r>
        <w:rPr>
          <w:rFonts w:hint="eastAsia" w:ascii="宋体" w:hAnsi="宋体"/>
          <w:b w:val="0"/>
          <w:bCs/>
          <w:color w:val="auto"/>
          <w:sz w:val="24"/>
          <w:highlight w:val="none"/>
          <w:lang w:eastAsia="zh-TW"/>
        </w:rPr>
        <w:t>.2验收时间：每批次工作任务完成，采购人收到验收申请后</w:t>
      </w:r>
      <w:r>
        <w:rPr>
          <w:rFonts w:hint="eastAsia" w:hAnsi="宋体"/>
          <w:b w:val="0"/>
          <w:bCs/>
          <w:color w:val="auto"/>
          <w:sz w:val="24"/>
          <w:highlight w:val="none"/>
          <w:lang w:val="en-US" w:eastAsia="zh-CN"/>
        </w:rPr>
        <w:t>10</w:t>
      </w:r>
      <w:r>
        <w:rPr>
          <w:rFonts w:hint="eastAsia" w:ascii="宋体" w:hAnsi="宋体"/>
          <w:b w:val="0"/>
          <w:bCs/>
          <w:color w:val="auto"/>
          <w:sz w:val="24"/>
          <w:highlight w:val="none"/>
          <w:lang w:eastAsia="zh-TW"/>
        </w:rPr>
        <w:t>日内组织验收，如质量验收合格，双方签署《</w:t>
      </w:r>
      <w:r>
        <w:rPr>
          <w:rFonts w:hint="eastAsia" w:hAnsi="宋体"/>
          <w:b w:val="0"/>
          <w:bCs/>
          <w:color w:val="auto"/>
          <w:sz w:val="24"/>
          <w:highlight w:val="none"/>
          <w:lang w:val="en-US" w:eastAsia="zh-CN"/>
        </w:rPr>
        <w:t>验收报告</w:t>
      </w:r>
      <w:r>
        <w:rPr>
          <w:rFonts w:hint="eastAsia" w:ascii="宋体" w:hAnsi="宋体"/>
          <w:b w:val="0"/>
          <w:bCs/>
          <w:color w:val="auto"/>
          <w:sz w:val="24"/>
          <w:highlight w:val="none"/>
          <w:lang w:eastAsia="zh-TW"/>
        </w:rPr>
        <w:t>》。</w:t>
      </w:r>
    </w:p>
    <w:p>
      <w:pPr>
        <w:spacing w:line="500" w:lineRule="exact"/>
        <w:ind w:firstLine="480" w:firstLineChars="200"/>
        <w:jc w:val="left"/>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5.</w:t>
      </w:r>
      <w:r>
        <w:rPr>
          <w:rFonts w:hint="eastAsia" w:hAnsi="宋体"/>
          <w:b w:val="0"/>
          <w:bCs/>
          <w:color w:val="auto"/>
          <w:sz w:val="24"/>
          <w:highlight w:val="none"/>
          <w:lang w:val="en-US" w:eastAsia="zh-CN"/>
        </w:rPr>
        <w:t>3验收程序：分段验收。</w:t>
      </w:r>
    </w:p>
    <w:p>
      <w:pPr>
        <w:spacing w:line="500" w:lineRule="exact"/>
        <w:ind w:firstLine="480" w:firstLineChars="200"/>
        <w:jc w:val="left"/>
        <w:rPr>
          <w:rFonts w:hint="eastAsia" w:ascii="宋体" w:hAnsi="宋体"/>
          <w:b w:val="0"/>
          <w:bCs/>
          <w:color w:val="auto"/>
          <w:sz w:val="24"/>
          <w:highlight w:val="none"/>
          <w:lang w:val="en-US" w:eastAsia="zh-CN"/>
        </w:rPr>
      </w:pPr>
      <w:r>
        <w:rPr>
          <w:rFonts w:hint="eastAsia" w:hAnsi="宋体"/>
          <w:b w:val="0"/>
          <w:bCs/>
          <w:color w:val="auto"/>
          <w:sz w:val="24"/>
          <w:highlight w:val="none"/>
          <w:lang w:val="en-US" w:eastAsia="zh-CN"/>
        </w:rPr>
        <w:t>5.4</w:t>
      </w:r>
      <w:r>
        <w:rPr>
          <w:rFonts w:hint="eastAsia" w:ascii="宋体" w:hAnsi="宋体"/>
          <w:b w:val="0"/>
          <w:bCs/>
          <w:color w:val="auto"/>
          <w:sz w:val="24"/>
          <w:highlight w:val="none"/>
          <w:lang w:val="en-US" w:eastAsia="zh-CN"/>
        </w:rPr>
        <w:t>技术验收内容：包括采购内容、具体技术服务要求、商务条件等涉及本项目</w:t>
      </w:r>
      <w:r>
        <w:rPr>
          <w:rFonts w:hint="eastAsia" w:hAnsi="宋体"/>
          <w:b w:val="0"/>
          <w:bCs/>
          <w:color w:val="auto"/>
          <w:sz w:val="24"/>
          <w:highlight w:val="none"/>
          <w:lang w:val="en-US" w:eastAsia="zh-CN"/>
        </w:rPr>
        <w:t>服务</w:t>
      </w:r>
      <w:r>
        <w:rPr>
          <w:rFonts w:hint="eastAsia" w:ascii="宋体" w:hAnsi="宋体"/>
          <w:b w:val="0"/>
          <w:bCs/>
          <w:color w:val="auto"/>
          <w:sz w:val="24"/>
          <w:highlight w:val="none"/>
          <w:lang w:val="en-US" w:eastAsia="zh-CN"/>
        </w:rPr>
        <w:t>质量的所有内容；</w:t>
      </w:r>
    </w:p>
    <w:p>
      <w:pPr>
        <w:spacing w:line="500" w:lineRule="exact"/>
        <w:ind w:firstLine="480" w:firstLineChars="200"/>
        <w:jc w:val="lef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5.5商务验收内容：①验收时如发现成交供应商所提交的</w:t>
      </w:r>
      <w:r>
        <w:rPr>
          <w:rFonts w:hint="eastAsia" w:hAnsi="宋体"/>
          <w:b w:val="0"/>
          <w:bCs/>
          <w:color w:val="auto"/>
          <w:sz w:val="24"/>
          <w:highlight w:val="none"/>
          <w:lang w:val="en-US" w:eastAsia="zh-CN"/>
        </w:rPr>
        <w:t>服务</w:t>
      </w:r>
      <w:r>
        <w:rPr>
          <w:rFonts w:hint="eastAsia" w:ascii="宋体" w:hAnsi="宋体"/>
          <w:b w:val="0"/>
          <w:bCs/>
          <w:color w:val="auto"/>
          <w:sz w:val="24"/>
          <w:highlight w:val="none"/>
          <w:lang w:val="en-US" w:eastAsia="zh-CN"/>
        </w:rPr>
        <w:t>不符合标准及合同规定之情形者，采购人应做出详尽的现场记录，或由合同双方签署备忘录，此现场记录或备忘录可用作补充、缺失和整改的有效证据，由此产生的时间延误与有关费用由成交供应商承担，验收期限相应顺延；②如验收合格，双方签署验收报告；③项目验收结果合格的，成交供应商凭《验收报告》办理相关手续；验收不合格且拒不整改的，采购人将不予支付采购资金，还可能上报本项目同级财政部门按照政府采购法律法规等有关规定给予行政处罚；</w:t>
      </w:r>
    </w:p>
    <w:p>
      <w:pPr>
        <w:spacing w:line="500" w:lineRule="exact"/>
        <w:ind w:firstLine="480" w:firstLineChars="200"/>
        <w:jc w:val="lef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5.6验收标准：按国家有关规定以及采购文件的</w:t>
      </w:r>
      <w:r>
        <w:rPr>
          <w:rFonts w:hint="eastAsia" w:hAnsi="宋体"/>
          <w:b w:val="0"/>
          <w:bCs/>
          <w:color w:val="auto"/>
          <w:sz w:val="24"/>
          <w:highlight w:val="none"/>
          <w:lang w:val="en-US" w:eastAsia="zh-CN"/>
        </w:rPr>
        <w:t>服务</w:t>
      </w:r>
      <w:r>
        <w:rPr>
          <w:rFonts w:hint="eastAsia" w:ascii="宋体" w:hAnsi="宋体"/>
          <w:b w:val="0"/>
          <w:bCs/>
          <w:color w:val="auto"/>
          <w:sz w:val="24"/>
          <w:highlight w:val="none"/>
          <w:lang w:val="en-US" w:eastAsia="zh-CN"/>
        </w:rPr>
        <w:t>要求和技术</w:t>
      </w:r>
      <w:r>
        <w:rPr>
          <w:rFonts w:hint="eastAsia" w:hAnsi="宋体"/>
          <w:b w:val="0"/>
          <w:bCs/>
          <w:color w:val="auto"/>
          <w:sz w:val="24"/>
          <w:highlight w:val="none"/>
          <w:lang w:val="en-US" w:eastAsia="zh-CN"/>
        </w:rPr>
        <w:t>要求</w:t>
      </w:r>
      <w:r>
        <w:rPr>
          <w:rFonts w:hint="eastAsia" w:ascii="宋体" w:hAnsi="宋体"/>
          <w:b w:val="0"/>
          <w:bCs/>
          <w:color w:val="auto"/>
          <w:sz w:val="24"/>
          <w:highlight w:val="none"/>
          <w:lang w:val="en-US" w:eastAsia="zh-CN"/>
        </w:rPr>
        <w:t>、成交供应商的响应文件及承诺与本合同约定标准进行验收；合同双方如对质量要求和技术指标的约定标准有相互抵触或异议的事项，由采购人在国家有关规定、采购文件、响应文件及承诺与采购合同约定中按质量要求和技术指标比较优胜的原则确定该项的约定标准进行验收；</w:t>
      </w:r>
    </w:p>
    <w:p>
      <w:pPr>
        <w:spacing w:line="500" w:lineRule="exact"/>
        <w:ind w:firstLine="480" w:firstLineChars="200"/>
        <w:jc w:val="lef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5.7履约验收其他事项：其他未尽事宜应严格按照《财政部关于进一步加强政府采购需求和履约验收管理的指导意见》(财库〔2016〕205 号)及采购文件相关规定组织验收。</w:t>
      </w:r>
    </w:p>
    <w:p>
      <w:pPr>
        <w:spacing w:line="500" w:lineRule="exact"/>
        <w:ind w:firstLine="482" w:firstLineChars="200"/>
        <w:jc w:val="left"/>
        <w:rPr>
          <w:rFonts w:hint="eastAsia" w:ascii="宋体" w:hAnsi="宋体" w:eastAsia="宋体"/>
          <w:b/>
          <w:color w:val="auto"/>
          <w:sz w:val="24"/>
          <w:highlight w:val="none"/>
          <w:lang w:eastAsia="zh-CN"/>
        </w:rPr>
      </w:pPr>
      <w:r>
        <w:rPr>
          <w:rFonts w:hint="eastAsia" w:hAnsi="宋体"/>
          <w:b/>
          <w:color w:val="auto"/>
          <w:sz w:val="24"/>
          <w:highlight w:val="none"/>
          <w:lang w:val="en-US" w:eastAsia="zh-CN"/>
        </w:rPr>
        <w:t>6</w:t>
      </w:r>
      <w:r>
        <w:rPr>
          <w:rFonts w:hint="eastAsia" w:ascii="宋体" w:hAnsi="宋体"/>
          <w:b/>
          <w:color w:val="auto"/>
          <w:sz w:val="24"/>
          <w:highlight w:val="none"/>
          <w:lang w:eastAsia="zh-TW"/>
        </w:rPr>
        <w:t>、知识产权</w:t>
      </w:r>
      <w:r>
        <w:rPr>
          <w:rFonts w:hint="eastAsia" w:hAnsi="宋体"/>
          <w:b/>
          <w:color w:val="auto"/>
          <w:sz w:val="24"/>
          <w:highlight w:val="none"/>
          <w:lang w:eastAsia="zh-CN"/>
        </w:rPr>
        <w:t>：</w:t>
      </w:r>
    </w:p>
    <w:p>
      <w:pPr>
        <w:spacing w:line="500" w:lineRule="exact"/>
        <w:ind w:firstLine="480" w:firstLineChars="200"/>
        <w:jc w:val="left"/>
        <w:rPr>
          <w:rFonts w:hint="eastAsia" w:ascii="宋体" w:hAnsi="宋体"/>
          <w:b w:val="0"/>
          <w:bCs/>
          <w:color w:val="auto"/>
          <w:sz w:val="24"/>
          <w:highlight w:val="none"/>
          <w:lang w:eastAsia="zh-TW"/>
        </w:rPr>
      </w:pPr>
      <w:r>
        <w:rPr>
          <w:rFonts w:hint="eastAsia" w:hAnsi="宋体"/>
          <w:b w:val="0"/>
          <w:bCs/>
          <w:color w:val="auto"/>
          <w:sz w:val="24"/>
          <w:highlight w:val="none"/>
          <w:lang w:val="en-US" w:eastAsia="zh-CN"/>
        </w:rPr>
        <w:t>6</w:t>
      </w:r>
      <w:r>
        <w:rPr>
          <w:rFonts w:hint="eastAsia" w:ascii="宋体" w:hAnsi="宋体"/>
          <w:b w:val="0"/>
          <w:bCs/>
          <w:color w:val="auto"/>
          <w:sz w:val="24"/>
          <w:highlight w:val="none"/>
          <w:lang w:eastAsia="zh-TW"/>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责任。</w:t>
      </w:r>
    </w:p>
    <w:p>
      <w:pPr>
        <w:spacing w:line="500" w:lineRule="exact"/>
        <w:ind w:firstLine="480" w:firstLineChars="200"/>
        <w:jc w:val="left"/>
        <w:rPr>
          <w:rFonts w:hint="eastAsia" w:ascii="宋体" w:hAnsi="宋体"/>
          <w:b w:val="0"/>
          <w:bCs/>
          <w:color w:val="auto"/>
          <w:sz w:val="24"/>
          <w:highlight w:val="none"/>
          <w:lang w:eastAsia="zh-TW"/>
        </w:rPr>
      </w:pPr>
      <w:r>
        <w:rPr>
          <w:rFonts w:hint="eastAsia" w:hAnsi="宋体"/>
          <w:b w:val="0"/>
          <w:bCs/>
          <w:color w:val="auto"/>
          <w:sz w:val="24"/>
          <w:highlight w:val="none"/>
          <w:lang w:val="en-US" w:eastAsia="zh-CN"/>
        </w:rPr>
        <w:t>6</w:t>
      </w:r>
      <w:r>
        <w:rPr>
          <w:rFonts w:hint="eastAsia" w:ascii="宋体" w:hAnsi="宋体"/>
          <w:b w:val="0"/>
          <w:bCs/>
          <w:color w:val="auto"/>
          <w:sz w:val="24"/>
          <w:highlight w:val="none"/>
          <w:lang w:eastAsia="zh-TW"/>
        </w:rPr>
        <w:t>.</w:t>
      </w:r>
      <w:r>
        <w:rPr>
          <w:rFonts w:hint="eastAsia" w:ascii="宋体" w:hAnsi="宋体"/>
          <w:b w:val="0"/>
          <w:bCs/>
          <w:color w:val="auto"/>
          <w:sz w:val="24"/>
          <w:highlight w:val="none"/>
          <w:lang w:val="en-US" w:eastAsia="zh-CN"/>
        </w:rPr>
        <w:t>2</w:t>
      </w:r>
      <w:r>
        <w:rPr>
          <w:rFonts w:hint="eastAsia" w:ascii="宋体" w:hAnsi="宋体"/>
          <w:b w:val="0"/>
          <w:bCs/>
          <w:color w:val="auto"/>
          <w:sz w:val="24"/>
          <w:highlight w:val="none"/>
          <w:lang w:eastAsia="zh-TW"/>
        </w:rPr>
        <w:t>如采用供应商所不享有的知识产权，则在报价中必须包括合法获取该知识产权的相关费用。</w:t>
      </w:r>
    </w:p>
    <w:p>
      <w:pPr>
        <w:spacing w:line="500" w:lineRule="exact"/>
        <w:ind w:firstLine="480" w:firstLineChars="200"/>
        <w:jc w:val="left"/>
        <w:rPr>
          <w:rFonts w:hint="default" w:ascii="宋体" w:hAnsi="宋体" w:eastAsia="宋体"/>
          <w:b w:val="0"/>
          <w:bCs/>
          <w:color w:val="auto"/>
          <w:sz w:val="24"/>
          <w:highlight w:val="none"/>
          <w:lang w:val="en-US" w:eastAsia="zh-CN"/>
        </w:rPr>
      </w:pPr>
      <w:r>
        <w:rPr>
          <w:rFonts w:hint="eastAsia" w:hAnsi="宋体"/>
          <w:b w:val="0"/>
          <w:bCs/>
          <w:color w:val="auto"/>
          <w:sz w:val="24"/>
          <w:highlight w:val="none"/>
          <w:lang w:val="en-US" w:eastAsia="zh-CN"/>
        </w:rPr>
        <w:t>6.3供应商提交的全部设计成果所具有的知识产权归采购人所有并使用，供应商不得将本项目设计方案或最终成果用于其他任何项目。</w:t>
      </w:r>
    </w:p>
    <w:p>
      <w:pPr>
        <w:spacing w:line="500" w:lineRule="exact"/>
        <w:ind w:firstLine="482" w:firstLineChars="200"/>
        <w:jc w:val="left"/>
        <w:rPr>
          <w:rFonts w:hint="eastAsia" w:hAnsi="宋体"/>
          <w:b/>
          <w:color w:val="auto"/>
          <w:sz w:val="24"/>
          <w:highlight w:val="none"/>
          <w:lang w:val="en-US" w:eastAsia="zh-CN"/>
        </w:rPr>
      </w:pPr>
      <w:r>
        <w:rPr>
          <w:rFonts w:hint="eastAsia" w:hAnsi="宋体"/>
          <w:b/>
          <w:color w:val="auto"/>
          <w:sz w:val="24"/>
          <w:highlight w:val="none"/>
          <w:lang w:val="en-US" w:eastAsia="zh-CN"/>
        </w:rPr>
        <w:t xml:space="preserve">7、质量保证及售后服务： </w:t>
      </w:r>
    </w:p>
    <w:p>
      <w:pPr>
        <w:numPr>
          <w:ilvl w:val="0"/>
          <w:numId w:val="0"/>
        </w:numPr>
        <w:spacing w:line="5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7.1 因供应商原因造成拼错版面、</w:t>
      </w:r>
      <w:r>
        <w:rPr>
          <w:rFonts w:hint="eastAsia" w:ascii="宋体" w:hAnsi="宋体" w:eastAsia="宋体" w:cs="宋体"/>
          <w:color w:val="auto"/>
          <w:sz w:val="24"/>
          <w:szCs w:val="24"/>
          <w:highlight w:val="none"/>
          <w:lang w:val="en-US" w:eastAsia="zh-CN"/>
        </w:rPr>
        <w:t>印刷</w:t>
      </w:r>
      <w:r>
        <w:rPr>
          <w:rFonts w:ascii="宋体" w:hAnsi="宋体" w:eastAsia="宋体" w:cs="宋体"/>
          <w:color w:val="auto"/>
          <w:sz w:val="24"/>
          <w:szCs w:val="24"/>
          <w:highlight w:val="none"/>
        </w:rPr>
        <w:t>不清楚等质量问题，采购人有权责拒绝收货，并要求供应商在限定的时间内完成重新制作，重新制作的全部费用由供应商承担。</w:t>
      </w:r>
    </w:p>
    <w:p>
      <w:pPr>
        <w:numPr>
          <w:ilvl w:val="0"/>
          <w:numId w:val="0"/>
        </w:numPr>
        <w:spacing w:line="5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7.2 有质保期的广告产品质保期为验收合格后 1 年（若产品本身质保期长于1年的以产品本身质保期为准），质保期内出现质量问题，成交供应商在接到通知后</w:t>
      </w:r>
      <w:r>
        <w:rPr>
          <w:rFonts w:hint="eastAsia" w:hAnsi="宋体" w:cs="宋体"/>
          <w:color w:val="auto"/>
          <w:sz w:val="24"/>
          <w:szCs w:val="24"/>
          <w:highlight w:val="none"/>
          <w:lang w:val="en-US" w:eastAsia="zh-CN"/>
        </w:rPr>
        <w:t>24</w:t>
      </w:r>
      <w:r>
        <w:rPr>
          <w:rFonts w:ascii="宋体" w:hAnsi="宋体" w:eastAsia="宋体" w:cs="宋体"/>
          <w:color w:val="auto"/>
          <w:sz w:val="24"/>
          <w:szCs w:val="24"/>
          <w:highlight w:val="none"/>
        </w:rPr>
        <w:t>小时内响应到场，24 小时内完成维修或更换，并承担修理调换的费用</w:t>
      </w:r>
    </w:p>
    <w:p>
      <w:pPr>
        <w:numPr>
          <w:ilvl w:val="0"/>
          <w:numId w:val="0"/>
        </w:numPr>
        <w:spacing w:line="500" w:lineRule="exact"/>
        <w:ind w:firstLine="480" w:firstLineChars="200"/>
        <w:jc w:val="left"/>
        <w:rPr>
          <w:rFonts w:hint="eastAsia" w:ascii="宋体" w:hAnsi="宋体"/>
          <w:b/>
          <w:color w:val="auto"/>
          <w:sz w:val="24"/>
          <w:highlight w:val="none"/>
          <w:lang w:eastAsia="zh-TW"/>
        </w:rPr>
      </w:pPr>
      <w:r>
        <w:rPr>
          <w:rFonts w:ascii="宋体" w:hAnsi="宋体" w:eastAsia="宋体" w:cs="宋体"/>
          <w:color w:val="auto"/>
          <w:sz w:val="24"/>
          <w:szCs w:val="24"/>
          <w:highlight w:val="none"/>
        </w:rPr>
        <w:t>7.3 供应商需设定一名专职人员提供 7*24 小时服务。</w:t>
      </w:r>
    </w:p>
    <w:p>
      <w:pPr>
        <w:spacing w:line="500" w:lineRule="exact"/>
        <w:ind w:firstLine="482" w:firstLineChars="200"/>
        <w:jc w:val="left"/>
        <w:rPr>
          <w:rFonts w:hint="eastAsia" w:ascii="宋体" w:hAnsi="宋体"/>
          <w:b/>
          <w:color w:val="auto"/>
          <w:sz w:val="24"/>
          <w:highlight w:val="none"/>
          <w:lang w:eastAsia="zh-TW"/>
        </w:rPr>
      </w:pPr>
      <w:r>
        <w:rPr>
          <w:rFonts w:hint="eastAsia" w:hAnsi="宋体"/>
          <w:b/>
          <w:color w:val="auto"/>
          <w:sz w:val="24"/>
          <w:highlight w:val="none"/>
          <w:lang w:val="en-US" w:eastAsia="zh-CN"/>
        </w:rPr>
        <w:t>8、</w:t>
      </w:r>
      <w:r>
        <w:rPr>
          <w:rFonts w:hint="eastAsia" w:ascii="宋体" w:hAnsi="宋体"/>
          <w:b/>
          <w:color w:val="auto"/>
          <w:sz w:val="24"/>
          <w:highlight w:val="none"/>
          <w:lang w:eastAsia="zh-TW"/>
        </w:rPr>
        <w:t>违约责任：</w:t>
      </w:r>
    </w:p>
    <w:p>
      <w:pPr>
        <w:spacing w:line="500" w:lineRule="exact"/>
        <w:ind w:firstLine="480" w:firstLineChars="200"/>
        <w:jc w:val="left"/>
        <w:rPr>
          <w:rFonts w:hint="eastAsia" w:ascii="宋体" w:hAnsi="宋体"/>
          <w:b w:val="0"/>
          <w:bCs/>
          <w:color w:val="auto"/>
          <w:sz w:val="24"/>
          <w:highlight w:val="none"/>
          <w:lang w:eastAsia="zh-TW"/>
        </w:rPr>
      </w:pPr>
      <w:r>
        <w:rPr>
          <w:rFonts w:hint="eastAsia" w:hAnsi="宋体"/>
          <w:b w:val="0"/>
          <w:bCs/>
          <w:color w:val="auto"/>
          <w:sz w:val="24"/>
          <w:highlight w:val="none"/>
          <w:lang w:val="en-US" w:eastAsia="zh-CN"/>
        </w:rPr>
        <w:t>8</w:t>
      </w:r>
      <w:r>
        <w:rPr>
          <w:rFonts w:hint="eastAsia" w:ascii="宋体" w:hAnsi="宋体"/>
          <w:b w:val="0"/>
          <w:bCs/>
          <w:color w:val="auto"/>
          <w:sz w:val="24"/>
          <w:highlight w:val="none"/>
          <w:lang w:eastAsia="zh-TW"/>
        </w:rPr>
        <w:t>.1双方必须遵守本合同并执行合同中的各项规定，保证本合同的合法正常履行。</w:t>
      </w:r>
    </w:p>
    <w:p>
      <w:pPr>
        <w:spacing w:line="500" w:lineRule="exact"/>
        <w:ind w:firstLine="480" w:firstLineChars="200"/>
        <w:jc w:val="left"/>
        <w:rPr>
          <w:rFonts w:hint="eastAsia" w:ascii="宋体" w:hAnsi="宋体"/>
          <w:b w:val="0"/>
          <w:bCs/>
          <w:color w:val="auto"/>
          <w:sz w:val="24"/>
          <w:highlight w:val="none"/>
          <w:lang w:eastAsia="zh-TW"/>
        </w:rPr>
      </w:pPr>
      <w:r>
        <w:rPr>
          <w:rFonts w:hint="eastAsia" w:hAnsi="宋体"/>
          <w:b w:val="0"/>
          <w:bCs/>
          <w:color w:val="auto"/>
          <w:sz w:val="24"/>
          <w:highlight w:val="none"/>
          <w:lang w:val="en-US" w:eastAsia="zh-CN"/>
        </w:rPr>
        <w:t>8</w:t>
      </w:r>
      <w:r>
        <w:rPr>
          <w:rFonts w:hint="eastAsia" w:ascii="宋体" w:hAnsi="宋体"/>
          <w:b w:val="0"/>
          <w:bCs/>
          <w:color w:val="auto"/>
          <w:sz w:val="24"/>
          <w:highlight w:val="none"/>
          <w:lang w:eastAsia="zh-TW"/>
        </w:rPr>
        <w:t>.2如因</w:t>
      </w:r>
      <w:r>
        <w:rPr>
          <w:rFonts w:hint="eastAsia" w:hAnsi="宋体"/>
          <w:b w:val="0"/>
          <w:bCs/>
          <w:color w:val="auto"/>
          <w:sz w:val="24"/>
          <w:highlight w:val="none"/>
          <w:lang w:eastAsia="zh-CN"/>
        </w:rPr>
        <w:t>成交供应商</w:t>
      </w:r>
      <w:r>
        <w:rPr>
          <w:rFonts w:hint="eastAsia" w:ascii="宋体" w:hAnsi="宋体"/>
          <w:b w:val="0"/>
          <w:bCs/>
          <w:color w:val="auto"/>
          <w:sz w:val="24"/>
          <w:highlight w:val="none"/>
          <w:lang w:eastAsia="zh-TW"/>
        </w:rPr>
        <w:t>工作人员在履行职务过程中的疏忽、失职、过错等故意或者过失原因给采购人造成损失或侵害，包括但不限于采购人本身的财产损失、由此而导致的采购人对任何第三方的法律责任等，</w:t>
      </w:r>
      <w:r>
        <w:rPr>
          <w:rFonts w:hint="eastAsia" w:hAnsi="宋体"/>
          <w:b w:val="0"/>
          <w:bCs/>
          <w:color w:val="auto"/>
          <w:sz w:val="24"/>
          <w:highlight w:val="none"/>
          <w:lang w:eastAsia="zh-CN"/>
        </w:rPr>
        <w:t>成交供应商</w:t>
      </w:r>
      <w:r>
        <w:rPr>
          <w:rFonts w:hint="eastAsia" w:ascii="宋体" w:hAnsi="宋体"/>
          <w:b w:val="0"/>
          <w:bCs/>
          <w:color w:val="auto"/>
          <w:sz w:val="24"/>
          <w:highlight w:val="none"/>
          <w:lang w:eastAsia="zh-TW"/>
        </w:rPr>
        <w:t>对此均应承担全部的赔偿责任。</w:t>
      </w:r>
    </w:p>
    <w:p>
      <w:pPr>
        <w:spacing w:line="500" w:lineRule="exact"/>
        <w:ind w:firstLine="480" w:firstLineChars="200"/>
        <w:jc w:val="left"/>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8.3 成交供应商交付的货物质量不符合合同规定的，成交供应商应向采购人支付1000元违约金，并须在规定的交货时间内更换合格的货物给采购人， 否则，视作成交供应商不能交付货物而违约，按本条本款下述第“8.4”项规定由成交供应商偿付违约赔偿金给采购人。</w:t>
      </w:r>
    </w:p>
    <w:p>
      <w:pPr>
        <w:spacing w:line="500" w:lineRule="exact"/>
        <w:ind w:firstLine="480" w:firstLineChars="200"/>
        <w:jc w:val="left"/>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8.4成交供应商不能交付货物或逾期交付货物而违约的，除应及时交足货物外，应向采购人偿付100元/天的违约金；逾期交货超过90天，采购人有权终止合同，成交供应商则应按5000元的款额向采购人偿付赔偿金。</w:t>
      </w:r>
    </w:p>
    <w:p>
      <w:pPr>
        <w:spacing w:line="500" w:lineRule="exact"/>
        <w:ind w:firstLine="480" w:firstLineChars="200"/>
        <w:jc w:val="left"/>
        <w:rPr>
          <w:rFonts w:hint="eastAsia" w:ascii="宋体" w:hAnsi="宋体"/>
          <w:b w:val="0"/>
          <w:bCs/>
          <w:color w:val="auto"/>
          <w:sz w:val="24"/>
          <w:highlight w:val="none"/>
          <w:lang w:eastAsia="zh-TW"/>
        </w:rPr>
      </w:pPr>
      <w:r>
        <w:rPr>
          <w:rFonts w:hint="eastAsia" w:hAnsi="宋体"/>
          <w:b w:val="0"/>
          <w:bCs/>
          <w:color w:val="auto"/>
          <w:sz w:val="24"/>
          <w:highlight w:val="none"/>
          <w:lang w:val="en-US" w:eastAsia="zh-CN"/>
        </w:rPr>
        <w:t>8</w:t>
      </w:r>
      <w:r>
        <w:rPr>
          <w:rFonts w:hint="eastAsia" w:ascii="宋体" w:hAnsi="宋体"/>
          <w:b w:val="0"/>
          <w:bCs/>
          <w:color w:val="auto"/>
          <w:sz w:val="24"/>
          <w:highlight w:val="none"/>
          <w:lang w:eastAsia="zh-TW"/>
        </w:rPr>
        <w:t>.</w:t>
      </w:r>
      <w:r>
        <w:rPr>
          <w:rFonts w:hint="eastAsia" w:hAnsi="宋体"/>
          <w:b w:val="0"/>
          <w:bCs/>
          <w:color w:val="auto"/>
          <w:sz w:val="24"/>
          <w:highlight w:val="none"/>
          <w:lang w:val="en-US" w:eastAsia="zh-CN"/>
        </w:rPr>
        <w:t>5</w:t>
      </w:r>
      <w:r>
        <w:rPr>
          <w:rFonts w:hint="eastAsia" w:hAnsi="宋体"/>
          <w:b w:val="0"/>
          <w:bCs/>
          <w:color w:val="auto"/>
          <w:sz w:val="24"/>
          <w:highlight w:val="none"/>
          <w:lang w:eastAsia="zh-CN"/>
        </w:rPr>
        <w:t>成交供应商</w:t>
      </w:r>
      <w:r>
        <w:rPr>
          <w:rFonts w:hint="eastAsia" w:ascii="宋体" w:hAnsi="宋体"/>
          <w:b w:val="0"/>
          <w:bCs/>
          <w:color w:val="auto"/>
          <w:sz w:val="24"/>
          <w:highlight w:val="none"/>
          <w:lang w:eastAsia="zh-TW"/>
        </w:rPr>
        <w:t>保证本合同所涉产品的权利无瑕疵，包括所有权和知识产权等权利无瑕疵，不侵犯任何第三方的合法权益。如任何第三方经法院（或仲裁机构）裁决有权对上述产品主张权利，由</w:t>
      </w:r>
      <w:r>
        <w:rPr>
          <w:rFonts w:hint="eastAsia" w:hAnsi="宋体"/>
          <w:b w:val="0"/>
          <w:bCs/>
          <w:color w:val="auto"/>
          <w:sz w:val="24"/>
          <w:highlight w:val="none"/>
          <w:lang w:eastAsia="zh-CN"/>
        </w:rPr>
        <w:t>成交供应商</w:t>
      </w:r>
      <w:r>
        <w:rPr>
          <w:rFonts w:hint="eastAsia" w:ascii="宋体" w:hAnsi="宋体"/>
          <w:b w:val="0"/>
          <w:bCs/>
          <w:color w:val="auto"/>
          <w:sz w:val="24"/>
          <w:highlight w:val="none"/>
          <w:lang w:eastAsia="zh-TW"/>
        </w:rPr>
        <w:t>承担经济责任的，采购人有权解除合同，</w:t>
      </w:r>
      <w:r>
        <w:rPr>
          <w:rFonts w:hint="eastAsia" w:hAnsi="宋体"/>
          <w:b w:val="0"/>
          <w:bCs/>
          <w:color w:val="auto"/>
          <w:sz w:val="24"/>
          <w:highlight w:val="none"/>
          <w:lang w:eastAsia="zh-CN"/>
        </w:rPr>
        <w:t>成交供应商</w:t>
      </w:r>
      <w:r>
        <w:rPr>
          <w:rFonts w:hint="eastAsia" w:ascii="宋体" w:hAnsi="宋体"/>
          <w:b w:val="0"/>
          <w:bCs/>
          <w:color w:val="auto"/>
          <w:sz w:val="24"/>
          <w:highlight w:val="none"/>
          <w:lang w:eastAsia="zh-TW"/>
        </w:rPr>
        <w:t>除应向采购人返还已收款项及利息外，还应另向采购人支付违约金</w:t>
      </w:r>
      <w:r>
        <w:rPr>
          <w:rFonts w:hint="eastAsia" w:hAnsi="宋体"/>
          <w:b w:val="0"/>
          <w:bCs/>
          <w:color w:val="auto"/>
          <w:sz w:val="24"/>
          <w:highlight w:val="none"/>
          <w:lang w:val="en-US" w:eastAsia="zh-CN"/>
        </w:rPr>
        <w:t>5000元</w:t>
      </w:r>
      <w:r>
        <w:rPr>
          <w:rFonts w:hint="eastAsia" w:ascii="宋体" w:hAnsi="宋体"/>
          <w:b w:val="0"/>
          <w:bCs/>
          <w:color w:val="auto"/>
          <w:sz w:val="24"/>
          <w:highlight w:val="none"/>
          <w:lang w:eastAsia="zh-TW"/>
        </w:rPr>
        <w:t>并赔偿因此给采购人造成的一切损失，包括采购人因诉讼产生的律师费、诉讼费等费用。</w:t>
      </w:r>
    </w:p>
    <w:p>
      <w:pPr>
        <w:spacing w:line="500" w:lineRule="exact"/>
        <w:ind w:firstLine="480" w:firstLineChars="200"/>
        <w:jc w:val="left"/>
        <w:rPr>
          <w:rFonts w:hint="eastAsia" w:ascii="宋体" w:hAnsi="宋体"/>
          <w:b w:val="0"/>
          <w:bCs/>
          <w:color w:val="auto"/>
          <w:sz w:val="24"/>
          <w:highlight w:val="none"/>
          <w:lang w:eastAsia="zh-TW"/>
        </w:rPr>
      </w:pPr>
      <w:r>
        <w:rPr>
          <w:rFonts w:hint="eastAsia" w:hAnsi="宋体"/>
          <w:b w:val="0"/>
          <w:bCs/>
          <w:color w:val="auto"/>
          <w:sz w:val="24"/>
          <w:highlight w:val="none"/>
          <w:lang w:val="en-US" w:eastAsia="zh-CN"/>
        </w:rPr>
        <w:t>8</w:t>
      </w:r>
      <w:r>
        <w:rPr>
          <w:rFonts w:hint="eastAsia" w:ascii="宋体" w:hAnsi="宋体"/>
          <w:b w:val="0"/>
          <w:bCs/>
          <w:color w:val="auto"/>
          <w:sz w:val="24"/>
          <w:highlight w:val="none"/>
          <w:lang w:val="en-US" w:eastAsia="zh-CN"/>
        </w:rPr>
        <w:t>.</w:t>
      </w:r>
      <w:r>
        <w:rPr>
          <w:rFonts w:hint="eastAsia" w:hAnsi="宋体"/>
          <w:b w:val="0"/>
          <w:bCs/>
          <w:color w:val="auto"/>
          <w:sz w:val="24"/>
          <w:highlight w:val="none"/>
          <w:lang w:val="en-US" w:eastAsia="zh-CN"/>
        </w:rPr>
        <w:t>6</w:t>
      </w:r>
      <w:r>
        <w:rPr>
          <w:rFonts w:hint="eastAsia" w:hAnsi="宋体"/>
          <w:b w:val="0"/>
          <w:bCs/>
          <w:color w:val="auto"/>
          <w:sz w:val="24"/>
          <w:highlight w:val="none"/>
          <w:lang w:eastAsia="zh-CN"/>
        </w:rPr>
        <w:t>成交供应商</w:t>
      </w:r>
      <w:r>
        <w:rPr>
          <w:rFonts w:hint="eastAsia" w:ascii="宋体" w:hAnsi="宋体"/>
          <w:b w:val="0"/>
          <w:bCs/>
          <w:color w:val="auto"/>
          <w:sz w:val="24"/>
          <w:highlight w:val="none"/>
          <w:lang w:eastAsia="zh-TW"/>
        </w:rPr>
        <w:t>偿付的违约金不足以弥补采购人损失的，还应按采购人损失尚未弥补的部分，支付赔偿金。</w:t>
      </w:r>
    </w:p>
    <w:p>
      <w:pPr>
        <w:spacing w:line="500" w:lineRule="exact"/>
        <w:ind w:firstLine="480" w:firstLineChars="200"/>
        <w:jc w:val="left"/>
        <w:rPr>
          <w:rFonts w:hint="eastAsia" w:ascii="宋体" w:hAnsi="宋体"/>
          <w:b w:val="0"/>
          <w:bCs/>
          <w:color w:val="auto"/>
          <w:sz w:val="24"/>
          <w:highlight w:val="none"/>
          <w:lang w:eastAsia="zh-TW"/>
        </w:rPr>
      </w:pPr>
      <w:r>
        <w:rPr>
          <w:rFonts w:hint="eastAsia" w:hAnsi="宋体"/>
          <w:b w:val="0"/>
          <w:bCs/>
          <w:color w:val="auto"/>
          <w:sz w:val="24"/>
          <w:highlight w:val="none"/>
          <w:lang w:val="en-US" w:eastAsia="zh-CN"/>
        </w:rPr>
        <w:t>8</w:t>
      </w:r>
      <w:r>
        <w:rPr>
          <w:rFonts w:hint="eastAsia" w:ascii="宋体" w:hAnsi="宋体"/>
          <w:b w:val="0"/>
          <w:bCs/>
          <w:color w:val="auto"/>
          <w:sz w:val="24"/>
          <w:highlight w:val="none"/>
          <w:lang w:eastAsia="zh-TW"/>
        </w:rPr>
        <w:t>.</w:t>
      </w:r>
      <w:r>
        <w:rPr>
          <w:rFonts w:hint="eastAsia" w:hAnsi="宋体"/>
          <w:b w:val="0"/>
          <w:bCs/>
          <w:color w:val="auto"/>
          <w:sz w:val="24"/>
          <w:highlight w:val="none"/>
          <w:lang w:val="en-US" w:eastAsia="zh-CN"/>
        </w:rPr>
        <w:t>7</w:t>
      </w:r>
      <w:r>
        <w:rPr>
          <w:rFonts w:hint="eastAsia" w:ascii="宋体" w:hAnsi="宋体"/>
          <w:b w:val="0"/>
          <w:bCs/>
          <w:color w:val="auto"/>
          <w:sz w:val="24"/>
          <w:highlight w:val="none"/>
          <w:lang w:eastAsia="zh-TW"/>
        </w:rPr>
        <w:t>合同签订后，若</w:t>
      </w:r>
      <w:r>
        <w:rPr>
          <w:rFonts w:hint="eastAsia" w:hAnsi="宋体"/>
          <w:b w:val="0"/>
          <w:bCs/>
          <w:color w:val="auto"/>
          <w:sz w:val="24"/>
          <w:highlight w:val="none"/>
          <w:lang w:eastAsia="zh-CN"/>
        </w:rPr>
        <w:t>成交供应商</w:t>
      </w:r>
      <w:r>
        <w:rPr>
          <w:rFonts w:hint="eastAsia" w:ascii="宋体" w:hAnsi="宋体"/>
          <w:b w:val="0"/>
          <w:bCs/>
          <w:color w:val="auto"/>
          <w:sz w:val="24"/>
          <w:highlight w:val="none"/>
          <w:lang w:eastAsia="zh-TW"/>
        </w:rPr>
        <w:t>存在违法违规行为的，采购人有权无条件解除本合同并要求</w:t>
      </w:r>
      <w:r>
        <w:rPr>
          <w:rFonts w:hint="eastAsia" w:hAnsi="宋体"/>
          <w:b w:val="0"/>
          <w:bCs/>
          <w:color w:val="auto"/>
          <w:sz w:val="24"/>
          <w:highlight w:val="none"/>
          <w:lang w:eastAsia="zh-CN"/>
        </w:rPr>
        <w:t>成交供应商</w:t>
      </w:r>
      <w:r>
        <w:rPr>
          <w:rFonts w:hint="eastAsia" w:ascii="宋体" w:hAnsi="宋体"/>
          <w:b w:val="0"/>
          <w:bCs/>
          <w:color w:val="auto"/>
          <w:sz w:val="24"/>
          <w:highlight w:val="none"/>
          <w:lang w:eastAsia="zh-TW"/>
        </w:rPr>
        <w:t>退还已获得的全部费用。</w:t>
      </w:r>
    </w:p>
    <w:p>
      <w:pPr>
        <w:spacing w:line="500" w:lineRule="exact"/>
        <w:ind w:firstLine="482" w:firstLineChars="200"/>
        <w:jc w:val="left"/>
        <w:rPr>
          <w:rFonts w:hint="eastAsia" w:ascii="宋体" w:hAnsi="宋体"/>
          <w:b/>
          <w:color w:val="auto"/>
          <w:sz w:val="24"/>
          <w:highlight w:val="none"/>
          <w:lang w:eastAsia="zh-TW"/>
        </w:rPr>
      </w:pPr>
      <w:r>
        <w:rPr>
          <w:rFonts w:hint="eastAsia" w:hAnsi="宋体"/>
          <w:b/>
          <w:color w:val="auto"/>
          <w:sz w:val="24"/>
          <w:highlight w:val="none"/>
          <w:lang w:val="en-US" w:eastAsia="zh-CN"/>
        </w:rPr>
        <w:t>9</w:t>
      </w:r>
      <w:r>
        <w:rPr>
          <w:rFonts w:hint="eastAsia" w:ascii="宋体" w:hAnsi="宋体"/>
          <w:b/>
          <w:color w:val="auto"/>
          <w:sz w:val="24"/>
          <w:highlight w:val="none"/>
          <w:lang w:eastAsia="zh-TW"/>
        </w:rPr>
        <w:t>、解决合同纠纷的方式：</w:t>
      </w:r>
    </w:p>
    <w:p>
      <w:pPr>
        <w:spacing w:line="500" w:lineRule="exact"/>
        <w:ind w:firstLine="480" w:firstLineChars="200"/>
        <w:jc w:val="left"/>
        <w:rPr>
          <w:rFonts w:hint="eastAsia" w:ascii="宋体" w:hAnsi="宋体"/>
          <w:b w:val="0"/>
          <w:bCs/>
          <w:color w:val="auto"/>
          <w:sz w:val="24"/>
          <w:highlight w:val="none"/>
          <w:lang w:eastAsia="zh-TW"/>
        </w:rPr>
      </w:pPr>
      <w:r>
        <w:rPr>
          <w:rFonts w:hint="eastAsia" w:ascii="宋体" w:hAnsi="宋体"/>
          <w:b w:val="0"/>
          <w:bCs/>
          <w:color w:val="auto"/>
          <w:sz w:val="24"/>
          <w:highlight w:val="none"/>
          <w:lang w:eastAsia="zh-TW"/>
        </w:rPr>
        <w:t>本项目采购合同当事人在履约中发生争执和分歧的，应通过友好协商解决，若经【30】日协商不能达成协议时，向采购人所在地有管辖权的人民法院提起诉讼。诉讼产生的一切费用由败诉方承担。在法院审理期间，除有争议部分外，本合同其他部分可以履行的仍应按合同条款继续履行。</w:t>
      </w:r>
    </w:p>
    <w:p>
      <w:pPr>
        <w:spacing w:line="500" w:lineRule="exact"/>
        <w:ind w:firstLine="482" w:firstLineChars="200"/>
        <w:jc w:val="left"/>
        <w:rPr>
          <w:rFonts w:hint="eastAsia" w:ascii="宋体" w:hAnsi="宋体"/>
          <w:b/>
          <w:color w:val="auto"/>
          <w:sz w:val="24"/>
          <w:highlight w:val="none"/>
          <w:lang w:eastAsia="zh-TW"/>
        </w:rPr>
      </w:pPr>
      <w:r>
        <w:rPr>
          <w:rFonts w:hint="eastAsia" w:hAnsi="宋体"/>
          <w:b/>
          <w:color w:val="auto"/>
          <w:sz w:val="24"/>
          <w:highlight w:val="none"/>
          <w:lang w:val="en-US" w:eastAsia="zh-CN"/>
        </w:rPr>
        <w:t>10</w:t>
      </w:r>
      <w:r>
        <w:rPr>
          <w:rFonts w:hint="eastAsia" w:ascii="宋体" w:hAnsi="宋体"/>
          <w:b/>
          <w:color w:val="auto"/>
          <w:sz w:val="24"/>
          <w:highlight w:val="none"/>
          <w:lang w:eastAsia="zh-TW"/>
        </w:rPr>
        <w:t>、风险处置措施和替代方案：</w:t>
      </w:r>
    </w:p>
    <w:p>
      <w:pPr>
        <w:spacing w:line="500" w:lineRule="exact"/>
        <w:ind w:firstLine="480" w:firstLineChars="200"/>
        <w:jc w:val="left"/>
        <w:rPr>
          <w:rFonts w:hint="eastAsia" w:ascii="宋体" w:hAnsi="宋体"/>
          <w:b w:val="0"/>
          <w:bCs/>
          <w:color w:val="auto"/>
          <w:sz w:val="24"/>
          <w:highlight w:val="none"/>
          <w:lang w:eastAsia="zh-TW"/>
        </w:rPr>
      </w:pPr>
      <w:r>
        <w:rPr>
          <w:rFonts w:hint="eastAsia" w:hAnsi="宋体"/>
          <w:b w:val="0"/>
          <w:bCs/>
          <w:color w:val="auto"/>
          <w:sz w:val="24"/>
          <w:highlight w:val="none"/>
          <w:lang w:val="en-US" w:eastAsia="zh-CN"/>
        </w:rPr>
        <w:t>10</w:t>
      </w:r>
      <w:r>
        <w:rPr>
          <w:rFonts w:hint="eastAsia" w:ascii="宋体" w:hAnsi="宋体"/>
          <w:b w:val="0"/>
          <w:bCs/>
          <w:color w:val="auto"/>
          <w:sz w:val="24"/>
          <w:highlight w:val="none"/>
          <w:lang w:eastAsia="zh-TW"/>
        </w:rPr>
        <w:t>.1任何一方由于不可抗力原因不能履行合同时，应在不可抗力事件发生后3个工作日内向对方通报（若因通讯未恢复无法按时在前述期限内向对方通报的，则需在通讯恢复后次日向对方通报）。确定由不可抗力造成的损失，免于承担赔偿责任。在取得有关机构的不可抗力证明或双方谅解确认后，双方可就合同是否延期履行、如何履行等问题进行协商，经协商30日后不能达成一致的，双方均有权解除合同。</w:t>
      </w:r>
    </w:p>
    <w:p>
      <w:pPr>
        <w:spacing w:line="500" w:lineRule="exact"/>
        <w:ind w:firstLine="480" w:firstLineChars="200"/>
        <w:jc w:val="left"/>
        <w:rPr>
          <w:rFonts w:hint="eastAsia" w:ascii="宋体" w:hAnsi="宋体"/>
          <w:b w:val="0"/>
          <w:bCs/>
          <w:color w:val="auto"/>
          <w:sz w:val="24"/>
          <w:highlight w:val="none"/>
          <w:lang w:eastAsia="zh-TW"/>
        </w:rPr>
      </w:pPr>
      <w:r>
        <w:rPr>
          <w:rFonts w:hint="eastAsia" w:hAnsi="宋体"/>
          <w:b w:val="0"/>
          <w:bCs/>
          <w:color w:val="auto"/>
          <w:sz w:val="24"/>
          <w:highlight w:val="none"/>
          <w:lang w:val="en-US" w:eastAsia="zh-CN"/>
        </w:rPr>
        <w:t>10</w:t>
      </w:r>
      <w:r>
        <w:rPr>
          <w:rFonts w:hint="eastAsia" w:ascii="宋体" w:hAnsi="宋体"/>
          <w:b w:val="0"/>
          <w:bCs/>
          <w:color w:val="auto"/>
          <w:sz w:val="24"/>
          <w:highlight w:val="none"/>
          <w:lang w:eastAsia="zh-TW"/>
        </w:rPr>
        <w:t>.2除不可抗力以外（如：国家政策变化导致资金预算调整，或继续履约有可能影响国家利益等），本项目严格按照合同执行，如有违约，按合同违约条款处理；本项目无替代方案。</w:t>
      </w:r>
    </w:p>
    <w:p>
      <w:pPr>
        <w:spacing w:line="500" w:lineRule="exact"/>
        <w:ind w:firstLine="482" w:firstLineChars="200"/>
        <w:jc w:val="left"/>
        <w:rPr>
          <w:rFonts w:hint="eastAsia" w:ascii="宋体" w:hAnsi="宋体"/>
          <w:bCs/>
          <w:color w:val="auto"/>
          <w:sz w:val="24"/>
          <w:highlight w:val="none"/>
        </w:rPr>
      </w:pPr>
      <w:r>
        <w:rPr>
          <w:rFonts w:hint="eastAsia" w:hAnsi="宋体"/>
          <w:b/>
          <w:color w:val="auto"/>
          <w:sz w:val="24"/>
          <w:highlight w:val="none"/>
          <w:lang w:val="en-US" w:eastAsia="zh-CN"/>
        </w:rPr>
        <w:t>11</w:t>
      </w:r>
      <w:r>
        <w:rPr>
          <w:rFonts w:hint="eastAsia" w:ascii="宋体" w:hAnsi="宋体"/>
          <w:b/>
          <w:color w:val="auto"/>
          <w:sz w:val="24"/>
          <w:highlight w:val="none"/>
          <w:lang w:eastAsia="zh-TW"/>
        </w:rPr>
        <w:t>、在本采购文件中没有提及的与本项目履约切实相关的事宜，在采购人与供应商订立合同时明细约定或后续补充约定（约定的内容须符合国家相关法律法规的规定）。</w:t>
      </w:r>
    </w:p>
    <w:p>
      <w:pPr>
        <w:spacing w:before="231" w:beforeLines="50" w:after="231" w:afterLines="50" w:line="500" w:lineRule="exact"/>
        <w:outlineLvl w:val="1"/>
        <w:rPr>
          <w:rFonts w:hAnsi="宋体" w:cs="Arial"/>
          <w:b/>
          <w:color w:val="auto"/>
          <w:sz w:val="24"/>
          <w:highlight w:val="none"/>
          <w:lang w:val="zh-TW"/>
        </w:rPr>
      </w:pPr>
      <w:r>
        <w:rPr>
          <w:rFonts w:hint="eastAsia" w:cs="Arial"/>
          <w:b/>
          <w:color w:val="auto"/>
          <w:sz w:val="24"/>
          <w:highlight w:val="none"/>
        </w:rPr>
        <w:t>四</w:t>
      </w:r>
      <w:r>
        <w:rPr>
          <w:rFonts w:hint="eastAsia" w:hAnsi="宋体" w:cs="Arial"/>
          <w:b/>
          <w:color w:val="auto"/>
          <w:sz w:val="24"/>
          <w:highlight w:val="none"/>
        </w:rPr>
        <w:t>、</w:t>
      </w:r>
      <w:r>
        <w:rPr>
          <w:rFonts w:hint="eastAsia" w:cs="Arial"/>
          <w:b/>
          <w:color w:val="auto"/>
          <w:sz w:val="24"/>
          <w:highlight w:val="none"/>
        </w:rPr>
        <w:t>其他</w:t>
      </w:r>
      <w:r>
        <w:rPr>
          <w:rFonts w:hint="eastAsia" w:hAnsi="宋体" w:cs="Arial"/>
          <w:b/>
          <w:color w:val="auto"/>
          <w:sz w:val="24"/>
          <w:highlight w:val="none"/>
        </w:rPr>
        <w:t>要求</w:t>
      </w:r>
    </w:p>
    <w:p>
      <w:pPr>
        <w:pStyle w:val="8"/>
        <w:spacing w:after="0" w:line="500" w:lineRule="atLeast"/>
        <w:ind w:firstLine="480" w:firstLineChars="200"/>
        <w:rPr>
          <w:rFonts w:hint="eastAsia" w:hAnsi="宋体" w:cs="宋体"/>
          <w:color w:val="auto"/>
          <w:sz w:val="24"/>
          <w:szCs w:val="24"/>
          <w:highlight w:val="none"/>
          <w:lang w:val="en-US" w:eastAsia="zh-CN"/>
        </w:rPr>
      </w:pPr>
      <w:r>
        <w:rPr>
          <w:rFonts w:hint="eastAsia" w:hAnsi="宋体" w:cs="宋体"/>
          <w:color w:val="auto"/>
          <w:sz w:val="24"/>
          <w:highlight w:val="none"/>
        </w:rPr>
        <w:t>1、供应商</w:t>
      </w:r>
      <w:r>
        <w:rPr>
          <w:rFonts w:hint="eastAsia" w:ascii="宋体" w:hAnsi="宋体"/>
          <w:b w:val="0"/>
          <w:bCs/>
          <w:color w:val="auto"/>
          <w:sz w:val="24"/>
          <w:highlight w:val="none"/>
          <w:lang w:eastAsia="zh-TW"/>
        </w:rPr>
        <w:t>根据自身情况及对项目的理解自行撰写</w:t>
      </w:r>
      <w:r>
        <w:rPr>
          <w:rFonts w:hint="eastAsia" w:hAnsi="宋体" w:cs="宋体"/>
          <w:color w:val="auto"/>
          <w:sz w:val="24"/>
          <w:szCs w:val="24"/>
          <w:highlight w:val="none"/>
          <w:lang w:val="en-US" w:eastAsia="zh-CN"/>
        </w:rPr>
        <w:t>实施方案，方案需包含以下内容：①项目整体实施计划；②项目团队搭建；③项目进度管理措施；④广告设计方案；⑤运输及安装方案；⑥应急事件处理方案。</w:t>
      </w:r>
    </w:p>
    <w:p>
      <w:pPr>
        <w:pStyle w:val="8"/>
        <w:spacing w:after="0" w:line="500" w:lineRule="atLeast"/>
        <w:ind w:firstLine="480" w:firstLineChars="200"/>
        <w:rPr>
          <w:rFonts w:hint="eastAsia" w:hAnsi="宋体"/>
          <w:color w:val="auto"/>
          <w:sz w:val="24"/>
          <w:szCs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、供应商</w:t>
      </w:r>
      <w:r>
        <w:rPr>
          <w:rFonts w:hint="eastAsia" w:ascii="宋体" w:hAnsi="宋体"/>
          <w:b w:val="0"/>
          <w:bCs/>
          <w:color w:val="auto"/>
          <w:sz w:val="24"/>
          <w:highlight w:val="none"/>
          <w:lang w:eastAsia="zh-TW"/>
        </w:rPr>
        <w:t>根据自身情况及对项目的理解自行撰写</w:t>
      </w:r>
      <w:r>
        <w:rPr>
          <w:rFonts w:hint="eastAsia" w:hAnsi="宋体" w:cs="宋体"/>
          <w:color w:val="auto"/>
          <w:sz w:val="24"/>
          <w:highlight w:val="none"/>
          <w:lang w:val="en-US" w:eastAsia="zh-CN"/>
        </w:rPr>
        <w:t>质量管理措施，方案需包含以下内容：①质量管理体系；②产品质量保障措施；③成品保护方案。</w:t>
      </w:r>
    </w:p>
    <w:p>
      <w:pPr>
        <w:pStyle w:val="8"/>
        <w:spacing w:line="500" w:lineRule="atLeast"/>
        <w:ind w:firstLine="480" w:firstLineChars="200"/>
        <w:rPr>
          <w:rFonts w:hint="eastAsia" w:ascii="宋体" w:hAnsi="宋体" w:eastAsia="宋体" w:cs="Times New Roman"/>
          <w:bCs/>
          <w:color w:val="auto"/>
          <w:sz w:val="24"/>
          <w:highlight w:val="none"/>
          <w:lang w:val="en-US" w:eastAsia="zh-TW"/>
        </w:rPr>
      </w:pPr>
      <w:r>
        <w:rPr>
          <w:rFonts w:hint="eastAsia" w:ascii="宋体" w:hAnsi="宋体" w:eastAsia="宋体" w:cs="Times New Roman"/>
          <w:bCs/>
          <w:color w:val="auto"/>
          <w:sz w:val="24"/>
          <w:szCs w:val="24"/>
          <w:highlight w:val="none"/>
          <w:lang w:val="en-US" w:eastAsia="zh-TW" w:bidi="ar-SA"/>
        </w:rPr>
        <w:t>3、</w:t>
      </w:r>
      <w:r>
        <w:rPr>
          <w:rFonts w:hint="eastAsia" w:ascii="宋体" w:hAnsi="宋体" w:eastAsia="宋体" w:cs="Times New Roman"/>
          <w:bCs/>
          <w:color w:val="auto"/>
          <w:sz w:val="24"/>
          <w:highlight w:val="none"/>
          <w:lang w:eastAsia="zh-TW"/>
        </w:rPr>
        <w:t>供应商</w:t>
      </w:r>
      <w:r>
        <w:rPr>
          <w:rFonts w:hint="eastAsia" w:ascii="宋体" w:hAnsi="宋体" w:eastAsia="宋体" w:cs="Times New Roman"/>
          <w:b w:val="0"/>
          <w:bCs/>
          <w:color w:val="auto"/>
          <w:sz w:val="24"/>
          <w:highlight w:val="none"/>
          <w:lang w:eastAsia="zh-TW"/>
        </w:rPr>
        <w:t>根据自身情况及对项目的理解自行撰写</w:t>
      </w:r>
      <w:r>
        <w:rPr>
          <w:rFonts w:hint="eastAsia" w:ascii="宋体" w:hAnsi="宋体" w:eastAsia="宋体" w:cs="Times New Roman"/>
          <w:bCs/>
          <w:color w:val="auto"/>
          <w:sz w:val="24"/>
          <w:highlight w:val="none"/>
          <w:lang w:val="en-US" w:eastAsia="zh-TW"/>
        </w:rPr>
        <w:t>后续服务方案，方案需包含以下内容：①后续服务内容及流程；②后续服务人员设置及联系方式；③后续服务保障措施；④退换货计划；⑤备品备件方案；⑥定期巡检计划。</w:t>
      </w:r>
    </w:p>
    <w:p>
      <w:pPr>
        <w:pStyle w:val="8"/>
        <w:spacing w:line="500" w:lineRule="atLeast"/>
        <w:ind w:firstLine="480" w:firstLineChars="200"/>
        <w:rPr>
          <w:rFonts w:hint="eastAsia" w:ascii="宋体" w:hAnsi="宋体" w:eastAsia="宋体" w:cs="Times New Roman"/>
          <w:bCs/>
          <w:color w:val="auto"/>
          <w:sz w:val="24"/>
          <w:highlight w:val="none"/>
          <w:lang w:val="en-US" w:eastAsia="zh-TW"/>
        </w:rPr>
      </w:pPr>
      <w:r>
        <w:rPr>
          <w:rFonts w:hint="eastAsia" w:ascii="宋体" w:hAnsi="宋体" w:eastAsia="宋体" w:cs="Times New Roman"/>
          <w:bCs/>
          <w:color w:val="auto"/>
          <w:sz w:val="24"/>
          <w:szCs w:val="24"/>
          <w:highlight w:val="none"/>
          <w:lang w:val="en-US" w:eastAsia="zh-TW" w:bidi="ar-SA"/>
        </w:rPr>
        <w:t>4、其他要求：供应商成交后与采购人签订合同时，根据采购人要求提供响应文件中相应证明材料的原件进行核实，不提供或提供的相应证明材料原件与响应文件中的复印件不符时按提供虚假材料处理，无误后才签</w:t>
      </w:r>
      <w:bookmarkStart w:id="17" w:name="_GoBack"/>
      <w:bookmarkEnd w:id="17"/>
      <w:r>
        <w:rPr>
          <w:rFonts w:hint="eastAsia" w:ascii="宋体" w:hAnsi="宋体" w:eastAsia="宋体" w:cs="Times New Roman"/>
          <w:bCs/>
          <w:color w:val="auto"/>
          <w:sz w:val="24"/>
          <w:szCs w:val="24"/>
          <w:highlight w:val="none"/>
          <w:lang w:val="en-US" w:eastAsia="zh-TW" w:bidi="ar-SA"/>
        </w:rPr>
        <w:t>订合同</w:t>
      </w:r>
      <w:r>
        <w:rPr>
          <w:rFonts w:hint="eastAsia" w:ascii="宋体" w:hAnsi="宋体" w:eastAsia="宋体" w:cs="Times New Roman"/>
          <w:b/>
          <w:bCs w:val="0"/>
          <w:color w:val="auto"/>
          <w:sz w:val="24"/>
          <w:highlight w:val="none"/>
          <w:lang w:eastAsia="zh-TW"/>
        </w:rPr>
        <w:t>（实质性要求）</w:t>
      </w:r>
      <w:r>
        <w:rPr>
          <w:rFonts w:hint="eastAsia" w:ascii="宋体" w:hAnsi="宋体" w:eastAsia="宋体" w:cs="Times New Roman"/>
          <w:bCs/>
          <w:color w:val="auto"/>
          <w:sz w:val="24"/>
          <w:highlight w:val="none"/>
          <w:lang w:eastAsia="zh-TW"/>
        </w:rPr>
        <w:t>。</w:t>
      </w:r>
    </w:p>
    <w:p>
      <w:pPr>
        <w:pStyle w:val="9"/>
        <w:rPr>
          <w:rFonts w:hint="eastAsia" w:eastAsia="宋体"/>
          <w:color w:val="auto"/>
          <w:highlight w:val="none"/>
          <w:lang w:val="en-US" w:eastAsia="zh-CN"/>
        </w:rPr>
      </w:pPr>
    </w:p>
    <w:p>
      <w:pPr>
        <w:pStyle w:val="9"/>
        <w:rPr>
          <w:rFonts w:hint="default" w:eastAsia="宋体"/>
          <w:color w:val="auto"/>
          <w:highlight w:val="none"/>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ì.">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oNotHyphenateCaps/>
  <w:drawingGridHorizontalSpacing w:val="170"/>
  <w:drawingGridVerticalSpacing w:val="231"/>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NzY4ZWQ1ODMxMDJmN2JiZmMwMzM4MTBlN2Q2ZDYifQ=="/>
    <w:docVar w:name="KSO_WPS_MARK_KEY" w:val="c1fa7f56-5b33-4229-af45-b9a6e6b803af"/>
  </w:docVars>
  <w:rsids>
    <w:rsidRoot w:val="41585EE2"/>
    <w:rsid w:val="000019D2"/>
    <w:rsid w:val="00007249"/>
    <w:rsid w:val="0000750F"/>
    <w:rsid w:val="000115BD"/>
    <w:rsid w:val="0002151A"/>
    <w:rsid w:val="00024366"/>
    <w:rsid w:val="00025A15"/>
    <w:rsid w:val="000356DE"/>
    <w:rsid w:val="000362A9"/>
    <w:rsid w:val="000727AF"/>
    <w:rsid w:val="00075D38"/>
    <w:rsid w:val="0007612F"/>
    <w:rsid w:val="00076CC9"/>
    <w:rsid w:val="00081315"/>
    <w:rsid w:val="0008221D"/>
    <w:rsid w:val="000B591E"/>
    <w:rsid w:val="000B7E29"/>
    <w:rsid w:val="000C7346"/>
    <w:rsid w:val="000C73C7"/>
    <w:rsid w:val="000D2049"/>
    <w:rsid w:val="000D27B2"/>
    <w:rsid w:val="000D4787"/>
    <w:rsid w:val="000E1F5F"/>
    <w:rsid w:val="000E58C3"/>
    <w:rsid w:val="000F074E"/>
    <w:rsid w:val="000F7DDE"/>
    <w:rsid w:val="00103A69"/>
    <w:rsid w:val="00111293"/>
    <w:rsid w:val="00112E08"/>
    <w:rsid w:val="001234F5"/>
    <w:rsid w:val="00144E9A"/>
    <w:rsid w:val="00150AF7"/>
    <w:rsid w:val="00157339"/>
    <w:rsid w:val="00160546"/>
    <w:rsid w:val="00181258"/>
    <w:rsid w:val="00185EF7"/>
    <w:rsid w:val="001867B1"/>
    <w:rsid w:val="0019546B"/>
    <w:rsid w:val="001A0401"/>
    <w:rsid w:val="001A4DE5"/>
    <w:rsid w:val="001B277A"/>
    <w:rsid w:val="001B4BED"/>
    <w:rsid w:val="001B54EC"/>
    <w:rsid w:val="001B7B4B"/>
    <w:rsid w:val="001C12D3"/>
    <w:rsid w:val="001D12FE"/>
    <w:rsid w:val="001D4D5C"/>
    <w:rsid w:val="001D4F9C"/>
    <w:rsid w:val="001E068A"/>
    <w:rsid w:val="001E1D85"/>
    <w:rsid w:val="001F55A6"/>
    <w:rsid w:val="001F6C8B"/>
    <w:rsid w:val="00212612"/>
    <w:rsid w:val="002160D5"/>
    <w:rsid w:val="00216EBB"/>
    <w:rsid w:val="0021720E"/>
    <w:rsid w:val="00222531"/>
    <w:rsid w:val="00231097"/>
    <w:rsid w:val="00231793"/>
    <w:rsid w:val="002354F7"/>
    <w:rsid w:val="00240ED0"/>
    <w:rsid w:val="00247ADF"/>
    <w:rsid w:val="002769ED"/>
    <w:rsid w:val="00276CBF"/>
    <w:rsid w:val="002805FE"/>
    <w:rsid w:val="002910B6"/>
    <w:rsid w:val="00297F2C"/>
    <w:rsid w:val="002A413A"/>
    <w:rsid w:val="002A5B2E"/>
    <w:rsid w:val="002A7255"/>
    <w:rsid w:val="002C1070"/>
    <w:rsid w:val="002C53F3"/>
    <w:rsid w:val="002E38B2"/>
    <w:rsid w:val="002F0EA9"/>
    <w:rsid w:val="00320C25"/>
    <w:rsid w:val="00345677"/>
    <w:rsid w:val="00352EE3"/>
    <w:rsid w:val="003547C4"/>
    <w:rsid w:val="003704ED"/>
    <w:rsid w:val="0038334B"/>
    <w:rsid w:val="003A1026"/>
    <w:rsid w:val="003A7574"/>
    <w:rsid w:val="003C0EE6"/>
    <w:rsid w:val="003C1144"/>
    <w:rsid w:val="003E18FB"/>
    <w:rsid w:val="003E5095"/>
    <w:rsid w:val="003E5614"/>
    <w:rsid w:val="003E6686"/>
    <w:rsid w:val="003F03B2"/>
    <w:rsid w:val="003F2288"/>
    <w:rsid w:val="003F4ECD"/>
    <w:rsid w:val="0040353B"/>
    <w:rsid w:val="00413EA3"/>
    <w:rsid w:val="004174C9"/>
    <w:rsid w:val="00430D27"/>
    <w:rsid w:val="004376E7"/>
    <w:rsid w:val="0046490B"/>
    <w:rsid w:val="004653C0"/>
    <w:rsid w:val="004657DC"/>
    <w:rsid w:val="0047358D"/>
    <w:rsid w:val="0048696C"/>
    <w:rsid w:val="004A2A02"/>
    <w:rsid w:val="004C20EF"/>
    <w:rsid w:val="004C246F"/>
    <w:rsid w:val="004D2F96"/>
    <w:rsid w:val="004D4706"/>
    <w:rsid w:val="004D62F4"/>
    <w:rsid w:val="004E2125"/>
    <w:rsid w:val="004E241B"/>
    <w:rsid w:val="004F681E"/>
    <w:rsid w:val="00505E66"/>
    <w:rsid w:val="00512157"/>
    <w:rsid w:val="005361AC"/>
    <w:rsid w:val="0053652B"/>
    <w:rsid w:val="00544097"/>
    <w:rsid w:val="00550922"/>
    <w:rsid w:val="00552A1B"/>
    <w:rsid w:val="00553C8E"/>
    <w:rsid w:val="00556FE2"/>
    <w:rsid w:val="00561623"/>
    <w:rsid w:val="00577007"/>
    <w:rsid w:val="0058304C"/>
    <w:rsid w:val="00591578"/>
    <w:rsid w:val="005937D2"/>
    <w:rsid w:val="005968B1"/>
    <w:rsid w:val="00596C9B"/>
    <w:rsid w:val="005A0C71"/>
    <w:rsid w:val="005C71C2"/>
    <w:rsid w:val="005E2A7C"/>
    <w:rsid w:val="005F0C1D"/>
    <w:rsid w:val="005F0F90"/>
    <w:rsid w:val="00607553"/>
    <w:rsid w:val="0060786B"/>
    <w:rsid w:val="00612FB2"/>
    <w:rsid w:val="00617D0D"/>
    <w:rsid w:val="006272BC"/>
    <w:rsid w:val="006336CF"/>
    <w:rsid w:val="0063420F"/>
    <w:rsid w:val="0063455D"/>
    <w:rsid w:val="006345DD"/>
    <w:rsid w:val="00636C3F"/>
    <w:rsid w:val="006500F0"/>
    <w:rsid w:val="00662F6F"/>
    <w:rsid w:val="00663CDA"/>
    <w:rsid w:val="00665BB8"/>
    <w:rsid w:val="00666F4B"/>
    <w:rsid w:val="006717AC"/>
    <w:rsid w:val="006749CF"/>
    <w:rsid w:val="006878B0"/>
    <w:rsid w:val="006B0854"/>
    <w:rsid w:val="006B3F06"/>
    <w:rsid w:val="006B4C1D"/>
    <w:rsid w:val="006B59CB"/>
    <w:rsid w:val="006B7FF8"/>
    <w:rsid w:val="006D68DB"/>
    <w:rsid w:val="006E39F1"/>
    <w:rsid w:val="006E4CBA"/>
    <w:rsid w:val="00703177"/>
    <w:rsid w:val="007177A8"/>
    <w:rsid w:val="00721CCA"/>
    <w:rsid w:val="00722F7A"/>
    <w:rsid w:val="007333F3"/>
    <w:rsid w:val="00737470"/>
    <w:rsid w:val="00742FCD"/>
    <w:rsid w:val="00745AF3"/>
    <w:rsid w:val="00755F5C"/>
    <w:rsid w:val="00761D95"/>
    <w:rsid w:val="0078002A"/>
    <w:rsid w:val="00783C1C"/>
    <w:rsid w:val="00787720"/>
    <w:rsid w:val="0079198B"/>
    <w:rsid w:val="007A1F22"/>
    <w:rsid w:val="007B1BD2"/>
    <w:rsid w:val="007C30AA"/>
    <w:rsid w:val="007D660D"/>
    <w:rsid w:val="007E1D37"/>
    <w:rsid w:val="007E74F3"/>
    <w:rsid w:val="0080532C"/>
    <w:rsid w:val="008070C3"/>
    <w:rsid w:val="0082646F"/>
    <w:rsid w:val="00832E05"/>
    <w:rsid w:val="00836614"/>
    <w:rsid w:val="00863D0C"/>
    <w:rsid w:val="00872753"/>
    <w:rsid w:val="008737CF"/>
    <w:rsid w:val="00880D9B"/>
    <w:rsid w:val="008814F3"/>
    <w:rsid w:val="00886909"/>
    <w:rsid w:val="00886E40"/>
    <w:rsid w:val="00887A19"/>
    <w:rsid w:val="00891DD4"/>
    <w:rsid w:val="00892A2A"/>
    <w:rsid w:val="008932C4"/>
    <w:rsid w:val="00897381"/>
    <w:rsid w:val="008B4432"/>
    <w:rsid w:val="008B5E38"/>
    <w:rsid w:val="008C23EC"/>
    <w:rsid w:val="008D2A08"/>
    <w:rsid w:val="008E1A4B"/>
    <w:rsid w:val="008E50D3"/>
    <w:rsid w:val="008F215D"/>
    <w:rsid w:val="00905126"/>
    <w:rsid w:val="009169EA"/>
    <w:rsid w:val="009413A6"/>
    <w:rsid w:val="009474BF"/>
    <w:rsid w:val="00950F35"/>
    <w:rsid w:val="00952C65"/>
    <w:rsid w:val="00953C63"/>
    <w:rsid w:val="00956AB3"/>
    <w:rsid w:val="00956ABE"/>
    <w:rsid w:val="00961BFA"/>
    <w:rsid w:val="009702E2"/>
    <w:rsid w:val="00970895"/>
    <w:rsid w:val="00972345"/>
    <w:rsid w:val="009729C6"/>
    <w:rsid w:val="009736C1"/>
    <w:rsid w:val="00982A7D"/>
    <w:rsid w:val="009917FC"/>
    <w:rsid w:val="009A2FE3"/>
    <w:rsid w:val="009C77AF"/>
    <w:rsid w:val="009D27D4"/>
    <w:rsid w:val="009D2D75"/>
    <w:rsid w:val="009E2082"/>
    <w:rsid w:val="009E2F03"/>
    <w:rsid w:val="009E41E5"/>
    <w:rsid w:val="009E65BA"/>
    <w:rsid w:val="00A02ABB"/>
    <w:rsid w:val="00A06203"/>
    <w:rsid w:val="00A11824"/>
    <w:rsid w:val="00A1298E"/>
    <w:rsid w:val="00A1586B"/>
    <w:rsid w:val="00A24BCA"/>
    <w:rsid w:val="00A25A42"/>
    <w:rsid w:val="00A31F9A"/>
    <w:rsid w:val="00A423CE"/>
    <w:rsid w:val="00A54B00"/>
    <w:rsid w:val="00A5512B"/>
    <w:rsid w:val="00A6250A"/>
    <w:rsid w:val="00A655FD"/>
    <w:rsid w:val="00A706A0"/>
    <w:rsid w:val="00A70E12"/>
    <w:rsid w:val="00A7196A"/>
    <w:rsid w:val="00A71F3D"/>
    <w:rsid w:val="00A75431"/>
    <w:rsid w:val="00A805D3"/>
    <w:rsid w:val="00A86FCE"/>
    <w:rsid w:val="00AA0087"/>
    <w:rsid w:val="00AB0F66"/>
    <w:rsid w:val="00AB1EEF"/>
    <w:rsid w:val="00AB51DB"/>
    <w:rsid w:val="00AB706B"/>
    <w:rsid w:val="00AC6081"/>
    <w:rsid w:val="00AD0506"/>
    <w:rsid w:val="00AD11DB"/>
    <w:rsid w:val="00AD35E7"/>
    <w:rsid w:val="00AD4BAE"/>
    <w:rsid w:val="00AE0129"/>
    <w:rsid w:val="00AE0A22"/>
    <w:rsid w:val="00AE6AF1"/>
    <w:rsid w:val="00B00BE7"/>
    <w:rsid w:val="00B00D8C"/>
    <w:rsid w:val="00B07B2E"/>
    <w:rsid w:val="00B11419"/>
    <w:rsid w:val="00B136E6"/>
    <w:rsid w:val="00B20556"/>
    <w:rsid w:val="00B34447"/>
    <w:rsid w:val="00B46A4B"/>
    <w:rsid w:val="00B47DDF"/>
    <w:rsid w:val="00B50283"/>
    <w:rsid w:val="00B52317"/>
    <w:rsid w:val="00B5392C"/>
    <w:rsid w:val="00B5443A"/>
    <w:rsid w:val="00B56708"/>
    <w:rsid w:val="00B569A4"/>
    <w:rsid w:val="00B603BE"/>
    <w:rsid w:val="00B70BEF"/>
    <w:rsid w:val="00B77E37"/>
    <w:rsid w:val="00B8349F"/>
    <w:rsid w:val="00B93405"/>
    <w:rsid w:val="00B9417B"/>
    <w:rsid w:val="00BA0262"/>
    <w:rsid w:val="00BB34BA"/>
    <w:rsid w:val="00BB6187"/>
    <w:rsid w:val="00BC27F5"/>
    <w:rsid w:val="00BC3341"/>
    <w:rsid w:val="00BC4793"/>
    <w:rsid w:val="00BE3A91"/>
    <w:rsid w:val="00BE4FCC"/>
    <w:rsid w:val="00BF1A97"/>
    <w:rsid w:val="00BF53BD"/>
    <w:rsid w:val="00BF6D12"/>
    <w:rsid w:val="00C0671E"/>
    <w:rsid w:val="00C20C1C"/>
    <w:rsid w:val="00C23F05"/>
    <w:rsid w:val="00C26AAD"/>
    <w:rsid w:val="00C27CA1"/>
    <w:rsid w:val="00C41D0C"/>
    <w:rsid w:val="00C42D11"/>
    <w:rsid w:val="00C4556C"/>
    <w:rsid w:val="00C471B5"/>
    <w:rsid w:val="00C472FD"/>
    <w:rsid w:val="00C51E49"/>
    <w:rsid w:val="00C543BF"/>
    <w:rsid w:val="00C60511"/>
    <w:rsid w:val="00C6447F"/>
    <w:rsid w:val="00C65351"/>
    <w:rsid w:val="00C679DE"/>
    <w:rsid w:val="00C73EBB"/>
    <w:rsid w:val="00C83BD1"/>
    <w:rsid w:val="00C86C8B"/>
    <w:rsid w:val="00C92DA2"/>
    <w:rsid w:val="00CB5C05"/>
    <w:rsid w:val="00CC2758"/>
    <w:rsid w:val="00CC5A5F"/>
    <w:rsid w:val="00CD1690"/>
    <w:rsid w:val="00CE4DD8"/>
    <w:rsid w:val="00CE6195"/>
    <w:rsid w:val="00CE6730"/>
    <w:rsid w:val="00CF13BB"/>
    <w:rsid w:val="00CF13EA"/>
    <w:rsid w:val="00D10F6B"/>
    <w:rsid w:val="00D11DA0"/>
    <w:rsid w:val="00D33BB0"/>
    <w:rsid w:val="00D53C16"/>
    <w:rsid w:val="00D6184C"/>
    <w:rsid w:val="00D62239"/>
    <w:rsid w:val="00D63276"/>
    <w:rsid w:val="00D659A3"/>
    <w:rsid w:val="00D70F10"/>
    <w:rsid w:val="00D81A40"/>
    <w:rsid w:val="00D82796"/>
    <w:rsid w:val="00DA6A43"/>
    <w:rsid w:val="00DA719D"/>
    <w:rsid w:val="00DB2E60"/>
    <w:rsid w:val="00DB44F4"/>
    <w:rsid w:val="00DC6710"/>
    <w:rsid w:val="00DD1D8E"/>
    <w:rsid w:val="00DE6793"/>
    <w:rsid w:val="00DF3B5C"/>
    <w:rsid w:val="00DF4CC0"/>
    <w:rsid w:val="00E00D36"/>
    <w:rsid w:val="00E07B0D"/>
    <w:rsid w:val="00E12782"/>
    <w:rsid w:val="00E160CE"/>
    <w:rsid w:val="00E538C7"/>
    <w:rsid w:val="00E55590"/>
    <w:rsid w:val="00E641C3"/>
    <w:rsid w:val="00E651CA"/>
    <w:rsid w:val="00E713D8"/>
    <w:rsid w:val="00E77807"/>
    <w:rsid w:val="00E816D1"/>
    <w:rsid w:val="00E82ED5"/>
    <w:rsid w:val="00E9192E"/>
    <w:rsid w:val="00EA1144"/>
    <w:rsid w:val="00EA6ADF"/>
    <w:rsid w:val="00EB053C"/>
    <w:rsid w:val="00EB57DE"/>
    <w:rsid w:val="00EC091C"/>
    <w:rsid w:val="00EC7C92"/>
    <w:rsid w:val="00ED0DE9"/>
    <w:rsid w:val="00EE4F87"/>
    <w:rsid w:val="00EF4A1C"/>
    <w:rsid w:val="00F060F9"/>
    <w:rsid w:val="00F11B14"/>
    <w:rsid w:val="00F128E0"/>
    <w:rsid w:val="00F14075"/>
    <w:rsid w:val="00F14DCF"/>
    <w:rsid w:val="00F22B18"/>
    <w:rsid w:val="00F26979"/>
    <w:rsid w:val="00F36E63"/>
    <w:rsid w:val="00F37344"/>
    <w:rsid w:val="00F4581E"/>
    <w:rsid w:val="00F52D25"/>
    <w:rsid w:val="00F54679"/>
    <w:rsid w:val="00F64A70"/>
    <w:rsid w:val="00F660C2"/>
    <w:rsid w:val="00F85F93"/>
    <w:rsid w:val="00F92EDA"/>
    <w:rsid w:val="00FB0336"/>
    <w:rsid w:val="00FC3437"/>
    <w:rsid w:val="00FE09B7"/>
    <w:rsid w:val="00FE64C8"/>
    <w:rsid w:val="00FF4942"/>
    <w:rsid w:val="00FF7869"/>
    <w:rsid w:val="010C1A08"/>
    <w:rsid w:val="010C5B6A"/>
    <w:rsid w:val="01125E02"/>
    <w:rsid w:val="01174BA8"/>
    <w:rsid w:val="01395DA5"/>
    <w:rsid w:val="013B3F88"/>
    <w:rsid w:val="015935AE"/>
    <w:rsid w:val="01720453"/>
    <w:rsid w:val="01A37C66"/>
    <w:rsid w:val="01A42160"/>
    <w:rsid w:val="01D90B26"/>
    <w:rsid w:val="01DD56DC"/>
    <w:rsid w:val="02211F93"/>
    <w:rsid w:val="023267DC"/>
    <w:rsid w:val="023F0F05"/>
    <w:rsid w:val="028C04EA"/>
    <w:rsid w:val="02963B23"/>
    <w:rsid w:val="02C111CC"/>
    <w:rsid w:val="02C71653"/>
    <w:rsid w:val="02FD4B59"/>
    <w:rsid w:val="02FF4830"/>
    <w:rsid w:val="030E4705"/>
    <w:rsid w:val="032204D0"/>
    <w:rsid w:val="03663A41"/>
    <w:rsid w:val="037011E2"/>
    <w:rsid w:val="037C4CC1"/>
    <w:rsid w:val="03956B3D"/>
    <w:rsid w:val="04100568"/>
    <w:rsid w:val="04113CCB"/>
    <w:rsid w:val="0423174F"/>
    <w:rsid w:val="042E3707"/>
    <w:rsid w:val="043C73E1"/>
    <w:rsid w:val="04FF7743"/>
    <w:rsid w:val="05313253"/>
    <w:rsid w:val="055117F1"/>
    <w:rsid w:val="055230BA"/>
    <w:rsid w:val="0589031E"/>
    <w:rsid w:val="05AE37CE"/>
    <w:rsid w:val="05D32AB0"/>
    <w:rsid w:val="05D57AC7"/>
    <w:rsid w:val="05DB3E79"/>
    <w:rsid w:val="05E94481"/>
    <w:rsid w:val="061842F5"/>
    <w:rsid w:val="0621655E"/>
    <w:rsid w:val="062A46E1"/>
    <w:rsid w:val="06383EC6"/>
    <w:rsid w:val="0676567C"/>
    <w:rsid w:val="067E4A9A"/>
    <w:rsid w:val="06A06106"/>
    <w:rsid w:val="06A20579"/>
    <w:rsid w:val="06CA3E05"/>
    <w:rsid w:val="06EB2FDE"/>
    <w:rsid w:val="078E45BA"/>
    <w:rsid w:val="07F21B82"/>
    <w:rsid w:val="087C4EF9"/>
    <w:rsid w:val="088B0850"/>
    <w:rsid w:val="08D55778"/>
    <w:rsid w:val="08DF5832"/>
    <w:rsid w:val="08EC32DA"/>
    <w:rsid w:val="090B6316"/>
    <w:rsid w:val="09294566"/>
    <w:rsid w:val="092A7FB3"/>
    <w:rsid w:val="09E60EF7"/>
    <w:rsid w:val="0A036590"/>
    <w:rsid w:val="0A043C0D"/>
    <w:rsid w:val="0A074340"/>
    <w:rsid w:val="0A1109C2"/>
    <w:rsid w:val="0A1F4D4E"/>
    <w:rsid w:val="0A2B3ABD"/>
    <w:rsid w:val="0A441C76"/>
    <w:rsid w:val="0A4B2255"/>
    <w:rsid w:val="0A6121F4"/>
    <w:rsid w:val="0A837B2D"/>
    <w:rsid w:val="0AA753DF"/>
    <w:rsid w:val="0AEE6A80"/>
    <w:rsid w:val="0B233D85"/>
    <w:rsid w:val="0B792D00"/>
    <w:rsid w:val="0BB74131"/>
    <w:rsid w:val="0BD75905"/>
    <w:rsid w:val="0BE11C4B"/>
    <w:rsid w:val="0BE24DE5"/>
    <w:rsid w:val="0C293191"/>
    <w:rsid w:val="0C2C7ED2"/>
    <w:rsid w:val="0C321906"/>
    <w:rsid w:val="0C46091E"/>
    <w:rsid w:val="0C92161D"/>
    <w:rsid w:val="0CC448B5"/>
    <w:rsid w:val="0CF06F2A"/>
    <w:rsid w:val="0D0C5437"/>
    <w:rsid w:val="0D154F23"/>
    <w:rsid w:val="0DA71F1A"/>
    <w:rsid w:val="0DA71F25"/>
    <w:rsid w:val="0DE6606B"/>
    <w:rsid w:val="0E232745"/>
    <w:rsid w:val="0E27499E"/>
    <w:rsid w:val="0E7664C8"/>
    <w:rsid w:val="0EA31DD2"/>
    <w:rsid w:val="0EA92035"/>
    <w:rsid w:val="0EEB417A"/>
    <w:rsid w:val="0F083F73"/>
    <w:rsid w:val="0F115E5F"/>
    <w:rsid w:val="0F1E1597"/>
    <w:rsid w:val="0F284C42"/>
    <w:rsid w:val="0F513767"/>
    <w:rsid w:val="0F5B54C1"/>
    <w:rsid w:val="0F6B3D1E"/>
    <w:rsid w:val="0FAD082E"/>
    <w:rsid w:val="0FD36550"/>
    <w:rsid w:val="0FDC0346"/>
    <w:rsid w:val="101B2AEE"/>
    <w:rsid w:val="10344455"/>
    <w:rsid w:val="10391F98"/>
    <w:rsid w:val="10461089"/>
    <w:rsid w:val="104C6A3F"/>
    <w:rsid w:val="105D5175"/>
    <w:rsid w:val="10645BFB"/>
    <w:rsid w:val="10655221"/>
    <w:rsid w:val="10773A15"/>
    <w:rsid w:val="10E15751"/>
    <w:rsid w:val="10E67834"/>
    <w:rsid w:val="1127679B"/>
    <w:rsid w:val="112B1001"/>
    <w:rsid w:val="114A3926"/>
    <w:rsid w:val="11841799"/>
    <w:rsid w:val="11867650"/>
    <w:rsid w:val="11A07BD5"/>
    <w:rsid w:val="11C44231"/>
    <w:rsid w:val="11C8732C"/>
    <w:rsid w:val="124C6175"/>
    <w:rsid w:val="12722056"/>
    <w:rsid w:val="12A71753"/>
    <w:rsid w:val="12C67940"/>
    <w:rsid w:val="12E308CB"/>
    <w:rsid w:val="12F67BE7"/>
    <w:rsid w:val="13071A5D"/>
    <w:rsid w:val="133D7581"/>
    <w:rsid w:val="13870D35"/>
    <w:rsid w:val="13F16777"/>
    <w:rsid w:val="141B7893"/>
    <w:rsid w:val="14571D14"/>
    <w:rsid w:val="14925BE6"/>
    <w:rsid w:val="14A93D6C"/>
    <w:rsid w:val="14AA44B9"/>
    <w:rsid w:val="14BA6725"/>
    <w:rsid w:val="14BF11CB"/>
    <w:rsid w:val="14C91639"/>
    <w:rsid w:val="14F32CB8"/>
    <w:rsid w:val="14F37C81"/>
    <w:rsid w:val="156701D9"/>
    <w:rsid w:val="158031E7"/>
    <w:rsid w:val="159E6328"/>
    <w:rsid w:val="15B266E6"/>
    <w:rsid w:val="15B84FF7"/>
    <w:rsid w:val="15DA33CB"/>
    <w:rsid w:val="15FE435A"/>
    <w:rsid w:val="16217C19"/>
    <w:rsid w:val="163031B7"/>
    <w:rsid w:val="1637311B"/>
    <w:rsid w:val="167A7BB4"/>
    <w:rsid w:val="17160A09"/>
    <w:rsid w:val="17197494"/>
    <w:rsid w:val="171E0313"/>
    <w:rsid w:val="172E5151"/>
    <w:rsid w:val="17336FB6"/>
    <w:rsid w:val="177E3186"/>
    <w:rsid w:val="177F4600"/>
    <w:rsid w:val="179D5444"/>
    <w:rsid w:val="17A226FA"/>
    <w:rsid w:val="17A43C83"/>
    <w:rsid w:val="17BE231E"/>
    <w:rsid w:val="17D32DD3"/>
    <w:rsid w:val="180A147C"/>
    <w:rsid w:val="181920AA"/>
    <w:rsid w:val="1877165A"/>
    <w:rsid w:val="19203CC2"/>
    <w:rsid w:val="192859EC"/>
    <w:rsid w:val="194B3BE5"/>
    <w:rsid w:val="194F24E4"/>
    <w:rsid w:val="195149E2"/>
    <w:rsid w:val="195909A2"/>
    <w:rsid w:val="19861C00"/>
    <w:rsid w:val="198C2386"/>
    <w:rsid w:val="199203DF"/>
    <w:rsid w:val="19B909E9"/>
    <w:rsid w:val="19C93C97"/>
    <w:rsid w:val="19FE0E0D"/>
    <w:rsid w:val="1A602376"/>
    <w:rsid w:val="1AD62FE5"/>
    <w:rsid w:val="1ADC1286"/>
    <w:rsid w:val="1AFD3BCF"/>
    <w:rsid w:val="1B06516E"/>
    <w:rsid w:val="1B0924D7"/>
    <w:rsid w:val="1B2B6E31"/>
    <w:rsid w:val="1B32010D"/>
    <w:rsid w:val="1B343D7E"/>
    <w:rsid w:val="1B422DD1"/>
    <w:rsid w:val="1B5234BC"/>
    <w:rsid w:val="1B6B62F5"/>
    <w:rsid w:val="1B7E51E0"/>
    <w:rsid w:val="1B826CD1"/>
    <w:rsid w:val="1B983CC6"/>
    <w:rsid w:val="1BA47E8D"/>
    <w:rsid w:val="1BA75FAF"/>
    <w:rsid w:val="1BBA3968"/>
    <w:rsid w:val="1BC97CA6"/>
    <w:rsid w:val="1BE43485"/>
    <w:rsid w:val="1BF16D9F"/>
    <w:rsid w:val="1C0269A8"/>
    <w:rsid w:val="1C0A2EF2"/>
    <w:rsid w:val="1C196D5A"/>
    <w:rsid w:val="1C1B547F"/>
    <w:rsid w:val="1C367D96"/>
    <w:rsid w:val="1C4A1BD5"/>
    <w:rsid w:val="1C5F35BF"/>
    <w:rsid w:val="1C626DD1"/>
    <w:rsid w:val="1C7C53D9"/>
    <w:rsid w:val="1C820E82"/>
    <w:rsid w:val="1C885235"/>
    <w:rsid w:val="1C9D6C62"/>
    <w:rsid w:val="1D1716DE"/>
    <w:rsid w:val="1D395EDF"/>
    <w:rsid w:val="1E1304CA"/>
    <w:rsid w:val="1E153D0D"/>
    <w:rsid w:val="1E5A156A"/>
    <w:rsid w:val="1E7108AF"/>
    <w:rsid w:val="1E8D0CC4"/>
    <w:rsid w:val="1E8F53D1"/>
    <w:rsid w:val="1F0E737D"/>
    <w:rsid w:val="1F294296"/>
    <w:rsid w:val="1F332D51"/>
    <w:rsid w:val="1F9B1582"/>
    <w:rsid w:val="1FAA57B2"/>
    <w:rsid w:val="1FE4378A"/>
    <w:rsid w:val="1FFE5B2F"/>
    <w:rsid w:val="20084BEB"/>
    <w:rsid w:val="203758C2"/>
    <w:rsid w:val="20AE5B0C"/>
    <w:rsid w:val="20D845EB"/>
    <w:rsid w:val="21392262"/>
    <w:rsid w:val="214A7F60"/>
    <w:rsid w:val="2158229E"/>
    <w:rsid w:val="216E415B"/>
    <w:rsid w:val="21D42DC3"/>
    <w:rsid w:val="21EA4E22"/>
    <w:rsid w:val="22042FB2"/>
    <w:rsid w:val="220A1C1E"/>
    <w:rsid w:val="22105244"/>
    <w:rsid w:val="223863B9"/>
    <w:rsid w:val="22562AD4"/>
    <w:rsid w:val="225F069A"/>
    <w:rsid w:val="227731E5"/>
    <w:rsid w:val="22A57CC9"/>
    <w:rsid w:val="22BC5754"/>
    <w:rsid w:val="22C36B52"/>
    <w:rsid w:val="22D16E11"/>
    <w:rsid w:val="22FD7AEB"/>
    <w:rsid w:val="2307686A"/>
    <w:rsid w:val="23190B21"/>
    <w:rsid w:val="233356CD"/>
    <w:rsid w:val="23482FC1"/>
    <w:rsid w:val="235E33E2"/>
    <w:rsid w:val="23631ECB"/>
    <w:rsid w:val="237A286D"/>
    <w:rsid w:val="23AF6859"/>
    <w:rsid w:val="23BA6812"/>
    <w:rsid w:val="23C40941"/>
    <w:rsid w:val="23D71978"/>
    <w:rsid w:val="23E35F32"/>
    <w:rsid w:val="23F0312F"/>
    <w:rsid w:val="241405E3"/>
    <w:rsid w:val="241D19A0"/>
    <w:rsid w:val="243F2D07"/>
    <w:rsid w:val="24AE7028"/>
    <w:rsid w:val="24D01CF0"/>
    <w:rsid w:val="24D1559C"/>
    <w:rsid w:val="24D96EB7"/>
    <w:rsid w:val="24F34126"/>
    <w:rsid w:val="251E54B2"/>
    <w:rsid w:val="25212C2B"/>
    <w:rsid w:val="2525147F"/>
    <w:rsid w:val="25532834"/>
    <w:rsid w:val="256E282F"/>
    <w:rsid w:val="25A42957"/>
    <w:rsid w:val="25B47BB2"/>
    <w:rsid w:val="25F4254B"/>
    <w:rsid w:val="25FC7069"/>
    <w:rsid w:val="25FF695C"/>
    <w:rsid w:val="2627236D"/>
    <w:rsid w:val="26421BD7"/>
    <w:rsid w:val="264D5F3B"/>
    <w:rsid w:val="26AC6EE5"/>
    <w:rsid w:val="26D71646"/>
    <w:rsid w:val="26E827D8"/>
    <w:rsid w:val="2719751F"/>
    <w:rsid w:val="27526EFD"/>
    <w:rsid w:val="2768265B"/>
    <w:rsid w:val="27832FD2"/>
    <w:rsid w:val="27884EFE"/>
    <w:rsid w:val="27915E60"/>
    <w:rsid w:val="27B303CD"/>
    <w:rsid w:val="27B8295C"/>
    <w:rsid w:val="27CA37AA"/>
    <w:rsid w:val="27D531CC"/>
    <w:rsid w:val="27F71C15"/>
    <w:rsid w:val="28066A38"/>
    <w:rsid w:val="280C2E65"/>
    <w:rsid w:val="28195884"/>
    <w:rsid w:val="282A189A"/>
    <w:rsid w:val="283D4AE1"/>
    <w:rsid w:val="283E1C75"/>
    <w:rsid w:val="28645F7C"/>
    <w:rsid w:val="28EC532D"/>
    <w:rsid w:val="28EF5C97"/>
    <w:rsid w:val="28FD5E2E"/>
    <w:rsid w:val="291C1041"/>
    <w:rsid w:val="292A147F"/>
    <w:rsid w:val="296921B2"/>
    <w:rsid w:val="297500EB"/>
    <w:rsid w:val="29A739E3"/>
    <w:rsid w:val="29B812DE"/>
    <w:rsid w:val="29CF4DA9"/>
    <w:rsid w:val="29D603B0"/>
    <w:rsid w:val="2A617646"/>
    <w:rsid w:val="2AF539DF"/>
    <w:rsid w:val="2B2853DE"/>
    <w:rsid w:val="2B4D4203"/>
    <w:rsid w:val="2B6571B3"/>
    <w:rsid w:val="2B856EBF"/>
    <w:rsid w:val="2B8D000D"/>
    <w:rsid w:val="2C6C6850"/>
    <w:rsid w:val="2CA3513A"/>
    <w:rsid w:val="2CC508F9"/>
    <w:rsid w:val="2CD32176"/>
    <w:rsid w:val="2CF652FF"/>
    <w:rsid w:val="2D027D6B"/>
    <w:rsid w:val="2D5E2694"/>
    <w:rsid w:val="2D5F76A4"/>
    <w:rsid w:val="2D601E6F"/>
    <w:rsid w:val="2D7B42A2"/>
    <w:rsid w:val="2D7C0118"/>
    <w:rsid w:val="2D896308"/>
    <w:rsid w:val="2DAE6CD5"/>
    <w:rsid w:val="2DE9317F"/>
    <w:rsid w:val="2E4819DA"/>
    <w:rsid w:val="2E7106E0"/>
    <w:rsid w:val="2E903F0E"/>
    <w:rsid w:val="2E9B271B"/>
    <w:rsid w:val="2E9D7F79"/>
    <w:rsid w:val="2ECD6CCF"/>
    <w:rsid w:val="2ED64FC3"/>
    <w:rsid w:val="2EE91C31"/>
    <w:rsid w:val="2EF43EEF"/>
    <w:rsid w:val="2F0C788A"/>
    <w:rsid w:val="2F4A28CE"/>
    <w:rsid w:val="2F8C68A4"/>
    <w:rsid w:val="2FE0409A"/>
    <w:rsid w:val="2FEE2A7E"/>
    <w:rsid w:val="30040E2B"/>
    <w:rsid w:val="300B128D"/>
    <w:rsid w:val="301B1637"/>
    <w:rsid w:val="302A3C54"/>
    <w:rsid w:val="308510B3"/>
    <w:rsid w:val="309C4B4F"/>
    <w:rsid w:val="30B163BB"/>
    <w:rsid w:val="30B86C38"/>
    <w:rsid w:val="30D0627C"/>
    <w:rsid w:val="30D071D4"/>
    <w:rsid w:val="30F97FC3"/>
    <w:rsid w:val="31165E09"/>
    <w:rsid w:val="312B26BB"/>
    <w:rsid w:val="31324DE5"/>
    <w:rsid w:val="3142152C"/>
    <w:rsid w:val="31501DB8"/>
    <w:rsid w:val="31530A8B"/>
    <w:rsid w:val="315C2A8B"/>
    <w:rsid w:val="315C79B7"/>
    <w:rsid w:val="31663E5A"/>
    <w:rsid w:val="317C0031"/>
    <w:rsid w:val="3195619E"/>
    <w:rsid w:val="31A245E3"/>
    <w:rsid w:val="31AD26A2"/>
    <w:rsid w:val="31F77E20"/>
    <w:rsid w:val="321A1BDA"/>
    <w:rsid w:val="321F6DD1"/>
    <w:rsid w:val="32250939"/>
    <w:rsid w:val="325A47E3"/>
    <w:rsid w:val="3264462F"/>
    <w:rsid w:val="32B13594"/>
    <w:rsid w:val="32B55B43"/>
    <w:rsid w:val="32C83A22"/>
    <w:rsid w:val="33165683"/>
    <w:rsid w:val="33310A8A"/>
    <w:rsid w:val="33867528"/>
    <w:rsid w:val="33CD472B"/>
    <w:rsid w:val="33D316AB"/>
    <w:rsid w:val="342A40A6"/>
    <w:rsid w:val="34456ECC"/>
    <w:rsid w:val="346438A3"/>
    <w:rsid w:val="349A765F"/>
    <w:rsid w:val="34D73707"/>
    <w:rsid w:val="34E83D0A"/>
    <w:rsid w:val="35166EFA"/>
    <w:rsid w:val="35315446"/>
    <w:rsid w:val="35654BD9"/>
    <w:rsid w:val="356E10BA"/>
    <w:rsid w:val="35845DCE"/>
    <w:rsid w:val="3585004A"/>
    <w:rsid w:val="358B035D"/>
    <w:rsid w:val="358C5880"/>
    <w:rsid w:val="35B64E48"/>
    <w:rsid w:val="35EB345D"/>
    <w:rsid w:val="361929F3"/>
    <w:rsid w:val="366D57E6"/>
    <w:rsid w:val="369D27FA"/>
    <w:rsid w:val="369E2466"/>
    <w:rsid w:val="37016162"/>
    <w:rsid w:val="37233D62"/>
    <w:rsid w:val="3733534F"/>
    <w:rsid w:val="37372B0A"/>
    <w:rsid w:val="375D0A81"/>
    <w:rsid w:val="3799201A"/>
    <w:rsid w:val="37A13161"/>
    <w:rsid w:val="37A32FA4"/>
    <w:rsid w:val="37B85D84"/>
    <w:rsid w:val="37E064A9"/>
    <w:rsid w:val="37E95874"/>
    <w:rsid w:val="37F3570C"/>
    <w:rsid w:val="382F14EF"/>
    <w:rsid w:val="38382234"/>
    <w:rsid w:val="385B709E"/>
    <w:rsid w:val="3898401A"/>
    <w:rsid w:val="38AB4BE1"/>
    <w:rsid w:val="38B80AB1"/>
    <w:rsid w:val="38C8295E"/>
    <w:rsid w:val="38CD0333"/>
    <w:rsid w:val="38E55ED2"/>
    <w:rsid w:val="38F86E21"/>
    <w:rsid w:val="39003F61"/>
    <w:rsid w:val="39655F82"/>
    <w:rsid w:val="39884B41"/>
    <w:rsid w:val="399226FF"/>
    <w:rsid w:val="39AE360A"/>
    <w:rsid w:val="39BB2F70"/>
    <w:rsid w:val="39CE79C1"/>
    <w:rsid w:val="3A6C259C"/>
    <w:rsid w:val="3A773349"/>
    <w:rsid w:val="3A7C1C3E"/>
    <w:rsid w:val="3A8D3373"/>
    <w:rsid w:val="3AA94C65"/>
    <w:rsid w:val="3ADF4B5A"/>
    <w:rsid w:val="3B045EBF"/>
    <w:rsid w:val="3B1A7CD6"/>
    <w:rsid w:val="3B1E337F"/>
    <w:rsid w:val="3B5C66E0"/>
    <w:rsid w:val="3B714E6C"/>
    <w:rsid w:val="3B894C38"/>
    <w:rsid w:val="3BEE2E26"/>
    <w:rsid w:val="3BF64F6F"/>
    <w:rsid w:val="3BF8232F"/>
    <w:rsid w:val="3C1F0088"/>
    <w:rsid w:val="3C7D1125"/>
    <w:rsid w:val="3CA00E70"/>
    <w:rsid w:val="3CB36A3C"/>
    <w:rsid w:val="3CB71153"/>
    <w:rsid w:val="3D205899"/>
    <w:rsid w:val="3D463B1F"/>
    <w:rsid w:val="3D5B15D4"/>
    <w:rsid w:val="3D6E7AE1"/>
    <w:rsid w:val="3DA22BF9"/>
    <w:rsid w:val="3DBB6CB2"/>
    <w:rsid w:val="3DC82159"/>
    <w:rsid w:val="3E1429BC"/>
    <w:rsid w:val="3E1B59B8"/>
    <w:rsid w:val="3E3C6150"/>
    <w:rsid w:val="3E435D94"/>
    <w:rsid w:val="3E822E72"/>
    <w:rsid w:val="3EA33597"/>
    <w:rsid w:val="3EA7033D"/>
    <w:rsid w:val="3EBE4C16"/>
    <w:rsid w:val="3EF26AE0"/>
    <w:rsid w:val="3F5A1EAF"/>
    <w:rsid w:val="3F71263C"/>
    <w:rsid w:val="3FAB4535"/>
    <w:rsid w:val="402B694C"/>
    <w:rsid w:val="403A46EE"/>
    <w:rsid w:val="40656170"/>
    <w:rsid w:val="406D3AA0"/>
    <w:rsid w:val="4095098D"/>
    <w:rsid w:val="40B7621B"/>
    <w:rsid w:val="40B82A31"/>
    <w:rsid w:val="40EE48F2"/>
    <w:rsid w:val="40F4312D"/>
    <w:rsid w:val="4120521A"/>
    <w:rsid w:val="41254E60"/>
    <w:rsid w:val="414F41D2"/>
    <w:rsid w:val="41585EE2"/>
    <w:rsid w:val="41670ABC"/>
    <w:rsid w:val="416B03EC"/>
    <w:rsid w:val="4173576F"/>
    <w:rsid w:val="41780FFA"/>
    <w:rsid w:val="41A33E97"/>
    <w:rsid w:val="41E53E7C"/>
    <w:rsid w:val="424E020F"/>
    <w:rsid w:val="42502CCF"/>
    <w:rsid w:val="42592333"/>
    <w:rsid w:val="42721357"/>
    <w:rsid w:val="42950B75"/>
    <w:rsid w:val="42EF5B31"/>
    <w:rsid w:val="43061DEB"/>
    <w:rsid w:val="430D7E0D"/>
    <w:rsid w:val="43116C0D"/>
    <w:rsid w:val="431C0DB0"/>
    <w:rsid w:val="438558B1"/>
    <w:rsid w:val="43BA3568"/>
    <w:rsid w:val="43BF331A"/>
    <w:rsid w:val="43EA2C11"/>
    <w:rsid w:val="43FB1ABC"/>
    <w:rsid w:val="4488791E"/>
    <w:rsid w:val="448E52F6"/>
    <w:rsid w:val="44CD30D2"/>
    <w:rsid w:val="452D2B05"/>
    <w:rsid w:val="453773D5"/>
    <w:rsid w:val="45384D92"/>
    <w:rsid w:val="455B182A"/>
    <w:rsid w:val="45B07DEB"/>
    <w:rsid w:val="45C3360C"/>
    <w:rsid w:val="45F41878"/>
    <w:rsid w:val="45FD0767"/>
    <w:rsid w:val="46137B03"/>
    <w:rsid w:val="479213B6"/>
    <w:rsid w:val="479D6D50"/>
    <w:rsid w:val="47B01313"/>
    <w:rsid w:val="47CB205E"/>
    <w:rsid w:val="47D2135E"/>
    <w:rsid w:val="47EA69D5"/>
    <w:rsid w:val="47F07ED6"/>
    <w:rsid w:val="47FA5BFA"/>
    <w:rsid w:val="482A176D"/>
    <w:rsid w:val="482C6393"/>
    <w:rsid w:val="483C473C"/>
    <w:rsid w:val="48967382"/>
    <w:rsid w:val="489C78AE"/>
    <w:rsid w:val="48C439E2"/>
    <w:rsid w:val="48C50839"/>
    <w:rsid w:val="48DE4EC2"/>
    <w:rsid w:val="48EC44A1"/>
    <w:rsid w:val="48F87E97"/>
    <w:rsid w:val="490136C5"/>
    <w:rsid w:val="49050D29"/>
    <w:rsid w:val="492A15CB"/>
    <w:rsid w:val="494140F5"/>
    <w:rsid w:val="49652BE3"/>
    <w:rsid w:val="4985348C"/>
    <w:rsid w:val="498737AF"/>
    <w:rsid w:val="498A1B53"/>
    <w:rsid w:val="49C52A42"/>
    <w:rsid w:val="4A030B7D"/>
    <w:rsid w:val="4A1B6F9D"/>
    <w:rsid w:val="4A51166F"/>
    <w:rsid w:val="4A556145"/>
    <w:rsid w:val="4A5C6E3B"/>
    <w:rsid w:val="4AB13E47"/>
    <w:rsid w:val="4ABA5BDB"/>
    <w:rsid w:val="4ABE5518"/>
    <w:rsid w:val="4ADB4F09"/>
    <w:rsid w:val="4B14625D"/>
    <w:rsid w:val="4B262952"/>
    <w:rsid w:val="4BC214B8"/>
    <w:rsid w:val="4BE021FF"/>
    <w:rsid w:val="4C0D7AF2"/>
    <w:rsid w:val="4C2E25C9"/>
    <w:rsid w:val="4C324322"/>
    <w:rsid w:val="4C537A3B"/>
    <w:rsid w:val="4C661299"/>
    <w:rsid w:val="4C74202B"/>
    <w:rsid w:val="4C7B34F8"/>
    <w:rsid w:val="4CC76AA2"/>
    <w:rsid w:val="4CD2647A"/>
    <w:rsid w:val="4CF96FF7"/>
    <w:rsid w:val="4CFA07C0"/>
    <w:rsid w:val="4D1365BF"/>
    <w:rsid w:val="4D546043"/>
    <w:rsid w:val="4D691DD6"/>
    <w:rsid w:val="4D6E7E44"/>
    <w:rsid w:val="4D7D001F"/>
    <w:rsid w:val="4D9C41BA"/>
    <w:rsid w:val="4DB00AAF"/>
    <w:rsid w:val="4DDB18AA"/>
    <w:rsid w:val="4E06413A"/>
    <w:rsid w:val="4E19668D"/>
    <w:rsid w:val="4E3C7DA9"/>
    <w:rsid w:val="4E471312"/>
    <w:rsid w:val="4E4A7F7C"/>
    <w:rsid w:val="4EA82BC0"/>
    <w:rsid w:val="4EB9110F"/>
    <w:rsid w:val="4EBE079F"/>
    <w:rsid w:val="4EC74767"/>
    <w:rsid w:val="4F2F6F84"/>
    <w:rsid w:val="4F6C243F"/>
    <w:rsid w:val="4FA17229"/>
    <w:rsid w:val="4FC96B8B"/>
    <w:rsid w:val="4FCB31C8"/>
    <w:rsid w:val="4FE32681"/>
    <w:rsid w:val="50104D95"/>
    <w:rsid w:val="501858F5"/>
    <w:rsid w:val="50316513"/>
    <w:rsid w:val="5062339D"/>
    <w:rsid w:val="50705DE9"/>
    <w:rsid w:val="50B674A8"/>
    <w:rsid w:val="50B705B0"/>
    <w:rsid w:val="50E260A2"/>
    <w:rsid w:val="50F67CE7"/>
    <w:rsid w:val="51062ED5"/>
    <w:rsid w:val="512B2253"/>
    <w:rsid w:val="516C0E0F"/>
    <w:rsid w:val="517F08C3"/>
    <w:rsid w:val="517F2C24"/>
    <w:rsid w:val="51E26D79"/>
    <w:rsid w:val="523F22DB"/>
    <w:rsid w:val="525621ED"/>
    <w:rsid w:val="525C2338"/>
    <w:rsid w:val="525D063D"/>
    <w:rsid w:val="52907BE1"/>
    <w:rsid w:val="529E679C"/>
    <w:rsid w:val="52AD6306"/>
    <w:rsid w:val="52B64209"/>
    <w:rsid w:val="52D13CF2"/>
    <w:rsid w:val="53026506"/>
    <w:rsid w:val="53B52986"/>
    <w:rsid w:val="53FF7895"/>
    <w:rsid w:val="54020288"/>
    <w:rsid w:val="54303188"/>
    <w:rsid w:val="546C1336"/>
    <w:rsid w:val="5481632F"/>
    <w:rsid w:val="54890682"/>
    <w:rsid w:val="54B01415"/>
    <w:rsid w:val="54C00014"/>
    <w:rsid w:val="54D67C32"/>
    <w:rsid w:val="54D73ADE"/>
    <w:rsid w:val="54FD5D72"/>
    <w:rsid w:val="551C49CA"/>
    <w:rsid w:val="55367B96"/>
    <w:rsid w:val="5545613A"/>
    <w:rsid w:val="555F6EC1"/>
    <w:rsid w:val="55630994"/>
    <w:rsid w:val="55710A00"/>
    <w:rsid w:val="557956F7"/>
    <w:rsid w:val="55855128"/>
    <w:rsid w:val="55916286"/>
    <w:rsid w:val="559E4ABA"/>
    <w:rsid w:val="55F70E6B"/>
    <w:rsid w:val="560841E3"/>
    <w:rsid w:val="56175E4B"/>
    <w:rsid w:val="5619696F"/>
    <w:rsid w:val="565260DE"/>
    <w:rsid w:val="56715D24"/>
    <w:rsid w:val="56A162B3"/>
    <w:rsid w:val="56E80B8F"/>
    <w:rsid w:val="56F51239"/>
    <w:rsid w:val="57274D10"/>
    <w:rsid w:val="5730239D"/>
    <w:rsid w:val="57541487"/>
    <w:rsid w:val="576E5923"/>
    <w:rsid w:val="57702ACE"/>
    <w:rsid w:val="57AA3DFA"/>
    <w:rsid w:val="57CF7132"/>
    <w:rsid w:val="57DB4E9E"/>
    <w:rsid w:val="58067355"/>
    <w:rsid w:val="584B70DA"/>
    <w:rsid w:val="58503806"/>
    <w:rsid w:val="58772A3D"/>
    <w:rsid w:val="58C5487A"/>
    <w:rsid w:val="590468E0"/>
    <w:rsid w:val="59066D85"/>
    <w:rsid w:val="590D7DDE"/>
    <w:rsid w:val="59157990"/>
    <w:rsid w:val="59764B8D"/>
    <w:rsid w:val="59825F15"/>
    <w:rsid w:val="598276D5"/>
    <w:rsid w:val="59B95D07"/>
    <w:rsid w:val="59C078F6"/>
    <w:rsid w:val="59EA4EFB"/>
    <w:rsid w:val="5A3639E3"/>
    <w:rsid w:val="5A974154"/>
    <w:rsid w:val="5AF17529"/>
    <w:rsid w:val="5B3325A5"/>
    <w:rsid w:val="5B4969A8"/>
    <w:rsid w:val="5B6D3352"/>
    <w:rsid w:val="5B70765B"/>
    <w:rsid w:val="5B7C032C"/>
    <w:rsid w:val="5BB67CE3"/>
    <w:rsid w:val="5BBD6955"/>
    <w:rsid w:val="5BE62F58"/>
    <w:rsid w:val="5C031CAC"/>
    <w:rsid w:val="5C3E435D"/>
    <w:rsid w:val="5C9D3A58"/>
    <w:rsid w:val="5CA91FE8"/>
    <w:rsid w:val="5CAC5979"/>
    <w:rsid w:val="5CDB1463"/>
    <w:rsid w:val="5CDC5B04"/>
    <w:rsid w:val="5CE060D0"/>
    <w:rsid w:val="5CFC0C9F"/>
    <w:rsid w:val="5D1A7447"/>
    <w:rsid w:val="5D1C6E72"/>
    <w:rsid w:val="5D2B3A0D"/>
    <w:rsid w:val="5D4E58B5"/>
    <w:rsid w:val="5DCF1DE8"/>
    <w:rsid w:val="5DF233AE"/>
    <w:rsid w:val="5E5D4F0E"/>
    <w:rsid w:val="5ECB03CD"/>
    <w:rsid w:val="5F132F29"/>
    <w:rsid w:val="5F2002E8"/>
    <w:rsid w:val="5F31654B"/>
    <w:rsid w:val="5F337455"/>
    <w:rsid w:val="5F3D1CA5"/>
    <w:rsid w:val="5F746809"/>
    <w:rsid w:val="5F85641B"/>
    <w:rsid w:val="5F8C21A4"/>
    <w:rsid w:val="5FA97C54"/>
    <w:rsid w:val="5FAE01C3"/>
    <w:rsid w:val="5FB252C3"/>
    <w:rsid w:val="5FEA20E5"/>
    <w:rsid w:val="60091516"/>
    <w:rsid w:val="6014539E"/>
    <w:rsid w:val="601E4A9C"/>
    <w:rsid w:val="605F30D8"/>
    <w:rsid w:val="606F7A7A"/>
    <w:rsid w:val="60883771"/>
    <w:rsid w:val="608B413F"/>
    <w:rsid w:val="60B3597E"/>
    <w:rsid w:val="60C164B6"/>
    <w:rsid w:val="60EC07C7"/>
    <w:rsid w:val="613D272A"/>
    <w:rsid w:val="614560A3"/>
    <w:rsid w:val="61465D19"/>
    <w:rsid w:val="614A2245"/>
    <w:rsid w:val="61593647"/>
    <w:rsid w:val="61823C0A"/>
    <w:rsid w:val="61B05C4A"/>
    <w:rsid w:val="61B945A6"/>
    <w:rsid w:val="61C24287"/>
    <w:rsid w:val="61D35E1A"/>
    <w:rsid w:val="61DA21E4"/>
    <w:rsid w:val="61DD591F"/>
    <w:rsid w:val="61F5067F"/>
    <w:rsid w:val="62093775"/>
    <w:rsid w:val="620F6E3F"/>
    <w:rsid w:val="622C4DEC"/>
    <w:rsid w:val="62482056"/>
    <w:rsid w:val="62622F9E"/>
    <w:rsid w:val="62806EEB"/>
    <w:rsid w:val="62F9322D"/>
    <w:rsid w:val="62FA2BBB"/>
    <w:rsid w:val="630422F3"/>
    <w:rsid w:val="631B48D1"/>
    <w:rsid w:val="631F6AEF"/>
    <w:rsid w:val="637A031C"/>
    <w:rsid w:val="63835FD5"/>
    <w:rsid w:val="63BD7D24"/>
    <w:rsid w:val="63C16774"/>
    <w:rsid w:val="640172FC"/>
    <w:rsid w:val="64626704"/>
    <w:rsid w:val="64941FC4"/>
    <w:rsid w:val="649B6C6E"/>
    <w:rsid w:val="649C06A4"/>
    <w:rsid w:val="64BE438D"/>
    <w:rsid w:val="64C15B42"/>
    <w:rsid w:val="64FF70A8"/>
    <w:rsid w:val="650946A6"/>
    <w:rsid w:val="65215412"/>
    <w:rsid w:val="65294721"/>
    <w:rsid w:val="653B0CDC"/>
    <w:rsid w:val="65682732"/>
    <w:rsid w:val="65853397"/>
    <w:rsid w:val="65AD5878"/>
    <w:rsid w:val="65B46ABA"/>
    <w:rsid w:val="65C33A65"/>
    <w:rsid w:val="65C77DC9"/>
    <w:rsid w:val="6605225E"/>
    <w:rsid w:val="66275ACF"/>
    <w:rsid w:val="66793948"/>
    <w:rsid w:val="66DB7BFD"/>
    <w:rsid w:val="67235A05"/>
    <w:rsid w:val="67354B6C"/>
    <w:rsid w:val="678A6F2A"/>
    <w:rsid w:val="67903FB3"/>
    <w:rsid w:val="67AB152D"/>
    <w:rsid w:val="6800640A"/>
    <w:rsid w:val="684224CC"/>
    <w:rsid w:val="68587892"/>
    <w:rsid w:val="687972A4"/>
    <w:rsid w:val="687D507D"/>
    <w:rsid w:val="687E18B9"/>
    <w:rsid w:val="688A5BFC"/>
    <w:rsid w:val="68D34F30"/>
    <w:rsid w:val="69295230"/>
    <w:rsid w:val="69396B57"/>
    <w:rsid w:val="69464F97"/>
    <w:rsid w:val="694768A5"/>
    <w:rsid w:val="69820F00"/>
    <w:rsid w:val="698A0754"/>
    <w:rsid w:val="69B018AF"/>
    <w:rsid w:val="69BD15DF"/>
    <w:rsid w:val="6A0E6936"/>
    <w:rsid w:val="6A674048"/>
    <w:rsid w:val="6A893493"/>
    <w:rsid w:val="6A982984"/>
    <w:rsid w:val="6AD64BE3"/>
    <w:rsid w:val="6ADC2CE4"/>
    <w:rsid w:val="6AFD7975"/>
    <w:rsid w:val="6B4456A0"/>
    <w:rsid w:val="6B482C03"/>
    <w:rsid w:val="6BD07A0E"/>
    <w:rsid w:val="6BFA12ED"/>
    <w:rsid w:val="6C4A2974"/>
    <w:rsid w:val="6C7901E1"/>
    <w:rsid w:val="6CBC650D"/>
    <w:rsid w:val="6D010809"/>
    <w:rsid w:val="6D254CEF"/>
    <w:rsid w:val="6D8926C3"/>
    <w:rsid w:val="6DC2645A"/>
    <w:rsid w:val="6DC57E26"/>
    <w:rsid w:val="6DC7533D"/>
    <w:rsid w:val="6DFE3E0F"/>
    <w:rsid w:val="6E071139"/>
    <w:rsid w:val="6E374E61"/>
    <w:rsid w:val="6E473215"/>
    <w:rsid w:val="6EB124D6"/>
    <w:rsid w:val="6EF560D6"/>
    <w:rsid w:val="6F0128DF"/>
    <w:rsid w:val="6F034A27"/>
    <w:rsid w:val="6F217928"/>
    <w:rsid w:val="6F2F63BE"/>
    <w:rsid w:val="6F385AD7"/>
    <w:rsid w:val="6F622431"/>
    <w:rsid w:val="6F6944D6"/>
    <w:rsid w:val="6FAC7481"/>
    <w:rsid w:val="6FB17EEF"/>
    <w:rsid w:val="6FEB3D7E"/>
    <w:rsid w:val="702940CB"/>
    <w:rsid w:val="70626F3D"/>
    <w:rsid w:val="70BF1334"/>
    <w:rsid w:val="70CC5229"/>
    <w:rsid w:val="70DC6A20"/>
    <w:rsid w:val="70DE6342"/>
    <w:rsid w:val="70F36080"/>
    <w:rsid w:val="71087717"/>
    <w:rsid w:val="7138424B"/>
    <w:rsid w:val="713B19E1"/>
    <w:rsid w:val="715360B4"/>
    <w:rsid w:val="71606CA3"/>
    <w:rsid w:val="71B46B88"/>
    <w:rsid w:val="71BC64D8"/>
    <w:rsid w:val="71C9375F"/>
    <w:rsid w:val="72003E15"/>
    <w:rsid w:val="721A6F2A"/>
    <w:rsid w:val="722820B5"/>
    <w:rsid w:val="72397340"/>
    <w:rsid w:val="724E0C54"/>
    <w:rsid w:val="726C5429"/>
    <w:rsid w:val="72D54F1C"/>
    <w:rsid w:val="72E71CCE"/>
    <w:rsid w:val="72F436AC"/>
    <w:rsid w:val="72F7325E"/>
    <w:rsid w:val="735D0B37"/>
    <w:rsid w:val="73B8359B"/>
    <w:rsid w:val="73F93BF7"/>
    <w:rsid w:val="743F549A"/>
    <w:rsid w:val="74651B33"/>
    <w:rsid w:val="748F1A47"/>
    <w:rsid w:val="74904088"/>
    <w:rsid w:val="74BE7ACC"/>
    <w:rsid w:val="74C767F0"/>
    <w:rsid w:val="74D732ED"/>
    <w:rsid w:val="753C5C22"/>
    <w:rsid w:val="75423E2B"/>
    <w:rsid w:val="75545DA9"/>
    <w:rsid w:val="75B73EBF"/>
    <w:rsid w:val="75E10CD0"/>
    <w:rsid w:val="76031443"/>
    <w:rsid w:val="760D447F"/>
    <w:rsid w:val="764730B4"/>
    <w:rsid w:val="768E3628"/>
    <w:rsid w:val="76935960"/>
    <w:rsid w:val="76B041BB"/>
    <w:rsid w:val="76B30753"/>
    <w:rsid w:val="76D035B1"/>
    <w:rsid w:val="76E97048"/>
    <w:rsid w:val="77141B26"/>
    <w:rsid w:val="77157F35"/>
    <w:rsid w:val="771B113C"/>
    <w:rsid w:val="773C255A"/>
    <w:rsid w:val="775E7CA3"/>
    <w:rsid w:val="7799255A"/>
    <w:rsid w:val="77BC19C8"/>
    <w:rsid w:val="77D2265D"/>
    <w:rsid w:val="77D944AC"/>
    <w:rsid w:val="77DD69C4"/>
    <w:rsid w:val="77E0230A"/>
    <w:rsid w:val="77FD482A"/>
    <w:rsid w:val="78013E12"/>
    <w:rsid w:val="7812745A"/>
    <w:rsid w:val="78387238"/>
    <w:rsid w:val="7855794A"/>
    <w:rsid w:val="786229F1"/>
    <w:rsid w:val="78C51295"/>
    <w:rsid w:val="78CC1015"/>
    <w:rsid w:val="79096025"/>
    <w:rsid w:val="79971BC3"/>
    <w:rsid w:val="79A954B9"/>
    <w:rsid w:val="79D16103"/>
    <w:rsid w:val="79FC2EA9"/>
    <w:rsid w:val="7A517EA3"/>
    <w:rsid w:val="7A641684"/>
    <w:rsid w:val="7A793911"/>
    <w:rsid w:val="7A7D1984"/>
    <w:rsid w:val="7A883318"/>
    <w:rsid w:val="7AA0643A"/>
    <w:rsid w:val="7AEA708E"/>
    <w:rsid w:val="7B220B1C"/>
    <w:rsid w:val="7B287074"/>
    <w:rsid w:val="7B292F94"/>
    <w:rsid w:val="7B455E71"/>
    <w:rsid w:val="7B4B5F1A"/>
    <w:rsid w:val="7B5E4CE9"/>
    <w:rsid w:val="7BEB789D"/>
    <w:rsid w:val="7C0421A1"/>
    <w:rsid w:val="7C284D39"/>
    <w:rsid w:val="7C2D1FAE"/>
    <w:rsid w:val="7C4D2493"/>
    <w:rsid w:val="7C4F7AF7"/>
    <w:rsid w:val="7CEA6F45"/>
    <w:rsid w:val="7CEB5357"/>
    <w:rsid w:val="7CF1369E"/>
    <w:rsid w:val="7D092B44"/>
    <w:rsid w:val="7D2F23FC"/>
    <w:rsid w:val="7D886A05"/>
    <w:rsid w:val="7D9D2164"/>
    <w:rsid w:val="7DA03A20"/>
    <w:rsid w:val="7DEF663C"/>
    <w:rsid w:val="7DFB73D4"/>
    <w:rsid w:val="7E1113C8"/>
    <w:rsid w:val="7E333D65"/>
    <w:rsid w:val="7E3F2F91"/>
    <w:rsid w:val="7E441693"/>
    <w:rsid w:val="7E444082"/>
    <w:rsid w:val="7E693B55"/>
    <w:rsid w:val="7E873E2A"/>
    <w:rsid w:val="7E9C77E1"/>
    <w:rsid w:val="7EA662A0"/>
    <w:rsid w:val="7EAC3BC0"/>
    <w:rsid w:val="7EDE3D0C"/>
    <w:rsid w:val="7F095438"/>
    <w:rsid w:val="7F30186F"/>
    <w:rsid w:val="7F394E35"/>
    <w:rsid w:val="7F5364FE"/>
    <w:rsid w:val="7F6417B1"/>
    <w:rsid w:val="7FE2272D"/>
    <w:rsid w:val="7FEE71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qFormat="1"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宋体"/>
      <w:sz w:val="34"/>
      <w:szCs w:val="34"/>
      <w:lang w:val="en-US" w:eastAsia="zh-CN" w:bidi="ar-SA"/>
    </w:rPr>
  </w:style>
  <w:style w:type="paragraph" w:styleId="2">
    <w:name w:val="heading 1"/>
    <w:basedOn w:val="1"/>
    <w:next w:val="1"/>
    <w:link w:val="53"/>
    <w:qFormat/>
    <w:uiPriority w:val="99"/>
    <w:pPr>
      <w:spacing w:beforeAutospacing="1" w:afterAutospacing="1"/>
      <w:jc w:val="left"/>
      <w:outlineLvl w:val="0"/>
    </w:pPr>
    <w:rPr>
      <w:rFonts w:cs="Times New Roman"/>
      <w:b/>
      <w:bCs/>
      <w:kern w:val="44"/>
      <w:sz w:val="44"/>
      <w:szCs w:val="44"/>
    </w:rPr>
  </w:style>
  <w:style w:type="paragraph" w:styleId="3">
    <w:name w:val="heading 2"/>
    <w:basedOn w:val="1"/>
    <w:next w:val="1"/>
    <w:link w:val="49"/>
    <w:qFormat/>
    <w:uiPriority w:val="99"/>
    <w:pPr>
      <w:keepNext/>
      <w:keepLines/>
      <w:spacing w:line="415" w:lineRule="auto"/>
      <w:outlineLvl w:val="1"/>
    </w:pPr>
    <w:rPr>
      <w:rFonts w:ascii="Cambria" w:hAnsi="Cambria" w:cs="Times New Roman"/>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ascii="宋体fal" w:hAnsi="宋体fal" w:cs="宋体fal"/>
      <w:b/>
      <w:bCs/>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4"/>
    <w:qFormat/>
    <w:uiPriority w:val="0"/>
    <w:pPr>
      <w:ind w:firstLine="420" w:firstLineChars="200"/>
    </w:pPr>
  </w:style>
  <w:style w:type="paragraph" w:styleId="6">
    <w:name w:val="index 5"/>
    <w:basedOn w:val="1"/>
    <w:next w:val="1"/>
    <w:semiHidden/>
    <w:unhideWhenUsed/>
    <w:qFormat/>
    <w:locked/>
    <w:uiPriority w:val="99"/>
    <w:pPr>
      <w:ind w:left="1680"/>
    </w:pPr>
  </w:style>
  <w:style w:type="paragraph" w:styleId="7">
    <w:name w:val="annotation text"/>
    <w:basedOn w:val="1"/>
    <w:semiHidden/>
    <w:unhideWhenUsed/>
    <w:qFormat/>
    <w:locked/>
    <w:uiPriority w:val="99"/>
    <w:pPr>
      <w:jc w:val="left"/>
    </w:pPr>
  </w:style>
  <w:style w:type="paragraph" w:styleId="8">
    <w:name w:val="Body Text"/>
    <w:basedOn w:val="1"/>
    <w:next w:val="9"/>
    <w:link w:val="67"/>
    <w:qFormat/>
    <w:locked/>
    <w:uiPriority w:val="99"/>
    <w:pPr>
      <w:spacing w:after="120"/>
    </w:pPr>
    <w:rPr>
      <w:rFonts w:cs="Times New Roman"/>
    </w:rPr>
  </w:style>
  <w:style w:type="paragraph" w:styleId="9">
    <w:name w:val="Plain Text"/>
    <w:basedOn w:val="1"/>
    <w:next w:val="1"/>
    <w:link w:val="50"/>
    <w:qFormat/>
    <w:locked/>
    <w:uiPriority w:val="0"/>
    <w:rPr>
      <w:rFonts w:hAnsi="Courier New" w:cs="Times New Roman"/>
      <w:kern w:val="2"/>
      <w:sz w:val="21"/>
      <w:szCs w:val="20"/>
    </w:rPr>
  </w:style>
  <w:style w:type="paragraph" w:styleId="10">
    <w:name w:val="Balloon Text"/>
    <w:basedOn w:val="1"/>
    <w:link w:val="57"/>
    <w:semiHidden/>
    <w:qFormat/>
    <w:locked/>
    <w:uiPriority w:val="99"/>
    <w:rPr>
      <w:rFonts w:cs="Times New Roman"/>
      <w:sz w:val="18"/>
      <w:szCs w:val="18"/>
    </w:rPr>
  </w:style>
  <w:style w:type="paragraph" w:styleId="11">
    <w:name w:val="footer"/>
    <w:basedOn w:val="1"/>
    <w:link w:val="51"/>
    <w:qFormat/>
    <w:uiPriority w:val="99"/>
    <w:pPr>
      <w:tabs>
        <w:tab w:val="center" w:pos="4153"/>
        <w:tab w:val="right" w:pos="8306"/>
      </w:tabs>
      <w:snapToGrid w:val="0"/>
      <w:jc w:val="left"/>
    </w:pPr>
    <w:rPr>
      <w:rFonts w:cs="Times New Roman"/>
      <w:sz w:val="18"/>
      <w:szCs w:val="18"/>
    </w:rPr>
  </w:style>
  <w:style w:type="paragraph" w:styleId="12">
    <w:name w:val="header"/>
    <w:basedOn w:val="1"/>
    <w:link w:val="5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sz w:val="18"/>
      <w:szCs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hAnsi="宋体"/>
      <w:sz w:val="24"/>
      <w:szCs w:val="24"/>
    </w:rPr>
  </w:style>
  <w:style w:type="paragraph" w:styleId="16">
    <w:name w:val="Body Text First Indent"/>
    <w:basedOn w:val="8"/>
    <w:qFormat/>
    <w:locked/>
    <w:uiPriority w:val="0"/>
    <w:pPr>
      <w:ind w:firstLine="420" w:firstLineChars="100"/>
    </w:p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99"/>
    <w:rPr>
      <w:rFonts w:cs="Times New Roman"/>
      <w:b/>
      <w:bCs/>
    </w:rPr>
  </w:style>
  <w:style w:type="character" w:styleId="21">
    <w:name w:val="page number"/>
    <w:qFormat/>
    <w:locked/>
    <w:uiPriority w:val="99"/>
    <w:rPr>
      <w:rFonts w:cs="Times New Roman"/>
    </w:rPr>
  </w:style>
  <w:style w:type="character" w:styleId="22">
    <w:name w:val="FollowedHyperlink"/>
    <w:qFormat/>
    <w:uiPriority w:val="99"/>
    <w:rPr>
      <w:rFonts w:ascii="宋体" w:hAnsi="宋体" w:eastAsia="宋体" w:cs="宋体"/>
      <w:color w:val="auto"/>
      <w:sz w:val="19"/>
      <w:szCs w:val="19"/>
      <w:u w:val="none"/>
    </w:rPr>
  </w:style>
  <w:style w:type="character" w:styleId="23">
    <w:name w:val="Emphasis"/>
    <w:qFormat/>
    <w:uiPriority w:val="99"/>
    <w:rPr>
      <w:rFonts w:cs="Times New Roman"/>
    </w:rPr>
  </w:style>
  <w:style w:type="character" w:styleId="24">
    <w:name w:val="HTML Definition"/>
    <w:qFormat/>
    <w:uiPriority w:val="99"/>
    <w:rPr>
      <w:rFonts w:cs="Times New Roman"/>
    </w:rPr>
  </w:style>
  <w:style w:type="character" w:styleId="25">
    <w:name w:val="HTML Variable"/>
    <w:qFormat/>
    <w:uiPriority w:val="99"/>
    <w:rPr>
      <w:rFonts w:cs="Times New Roman"/>
    </w:rPr>
  </w:style>
  <w:style w:type="character" w:styleId="26">
    <w:name w:val="Hyperlink"/>
    <w:basedOn w:val="19"/>
    <w:qFormat/>
    <w:uiPriority w:val="99"/>
    <w:rPr>
      <w:rFonts w:ascii="宋体" w:hAnsi="宋体" w:eastAsia="宋体" w:cs="宋体"/>
      <w:color w:val="auto"/>
      <w:sz w:val="19"/>
      <w:szCs w:val="19"/>
      <w:u w:val="none"/>
    </w:rPr>
  </w:style>
  <w:style w:type="character" w:styleId="27">
    <w:name w:val="HTML Code"/>
    <w:qFormat/>
    <w:uiPriority w:val="99"/>
    <w:rPr>
      <w:rFonts w:ascii="Courier New" w:hAnsi="Courier New" w:cs="Courier New"/>
      <w:sz w:val="20"/>
      <w:szCs w:val="20"/>
    </w:rPr>
  </w:style>
  <w:style w:type="character" w:styleId="28">
    <w:name w:val="HTML Cite"/>
    <w:qFormat/>
    <w:uiPriority w:val="99"/>
    <w:rPr>
      <w:rFonts w:cs="Times New Roman"/>
    </w:rPr>
  </w:style>
  <w:style w:type="paragraph" w:customStyle="1" w:styleId="29">
    <w:name w:val="一级条标题"/>
    <w:basedOn w:val="30"/>
    <w:next w:val="31"/>
    <w:qFormat/>
    <w:uiPriority w:val="0"/>
    <w:pPr>
      <w:tabs>
        <w:tab w:val="left" w:pos="810"/>
        <w:tab w:val="left" w:pos="907"/>
        <w:tab w:val="left" w:pos="1265"/>
      </w:tabs>
      <w:spacing w:before="0" w:after="0"/>
      <w:ind w:left="907" w:hanging="907"/>
      <w:outlineLvl w:val="2"/>
    </w:pPr>
    <w:rPr>
      <w:rFonts w:ascii="Times New Roman" w:hAnsi="宋体" w:eastAsia="宋体" w:cs="Times New Roman"/>
      <w:kern w:val="0"/>
      <w:sz w:val="20"/>
      <w:szCs w:val="20"/>
    </w:rPr>
  </w:style>
  <w:style w:type="paragraph" w:customStyle="1" w:styleId="30">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31">
    <w:name w:val="段"/>
    <w:next w:val="32"/>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32">
    <w:name w:val="正文 A"/>
    <w:next w:val="31"/>
    <w:qFormat/>
    <w:uiPriority w:val="0"/>
    <w:pPr>
      <w:framePr w:wrap="around" w:vAnchor="margin" w:hAnchor="text" w:y="1"/>
      <w:widowControl w:val="0"/>
      <w:jc w:val="both"/>
    </w:pPr>
    <w:rPr>
      <w:rFonts w:ascii="宋体" w:hAnsi="宋体" w:eastAsia="宋体" w:cs="宋体"/>
      <w:color w:val="000000"/>
      <w:sz w:val="34"/>
      <w:szCs w:val="34"/>
      <w:u w:val="none" w:color="000000"/>
      <w:lang w:val="en-US" w:eastAsia="zh-CN" w:bidi="ar-SA"/>
    </w:rPr>
  </w:style>
  <w:style w:type="paragraph" w:customStyle="1" w:styleId="33">
    <w:name w:val="正文2"/>
    <w:basedOn w:val="1"/>
    <w:qFormat/>
    <w:uiPriority w:val="0"/>
    <w:pPr>
      <w:spacing w:line="360" w:lineRule="auto"/>
      <w:ind w:firstLine="420" w:firstLineChars="200"/>
    </w:pPr>
    <w:rPr>
      <w:sz w:val="24"/>
    </w:rPr>
  </w:style>
  <w:style w:type="paragraph" w:customStyle="1" w:styleId="34">
    <w:name w:val="列出段落11"/>
    <w:basedOn w:val="1"/>
    <w:qFormat/>
    <w:uiPriority w:val="99"/>
    <w:pPr>
      <w:ind w:firstLine="420" w:firstLineChars="200"/>
    </w:pPr>
  </w:style>
  <w:style w:type="paragraph" w:customStyle="1" w:styleId="35">
    <w:name w:val="正文首行缩进两字符"/>
    <w:basedOn w:val="1"/>
    <w:qFormat/>
    <w:uiPriority w:val="99"/>
    <w:pPr>
      <w:spacing w:line="360" w:lineRule="auto"/>
      <w:ind w:firstLine="200" w:firstLineChars="200"/>
    </w:pPr>
    <w:rPr>
      <w:rFonts w:ascii="Times New Roman" w:hAnsi="Times New Roman" w:cs="Times New Roman"/>
    </w:rPr>
  </w:style>
  <w:style w:type="paragraph" w:customStyle="1" w:styleId="36">
    <w:name w:val="_Style 2"/>
    <w:basedOn w:val="1"/>
    <w:qFormat/>
    <w:uiPriority w:val="99"/>
    <w:pPr>
      <w:widowControl/>
      <w:jc w:val="left"/>
    </w:pPr>
    <w:rPr>
      <w:rFonts w:ascii="Times New Roman" w:cs="Times New Roman"/>
      <w:sz w:val="22"/>
      <w:szCs w:val="22"/>
    </w:rPr>
  </w:style>
  <w:style w:type="paragraph" w:customStyle="1" w:styleId="37">
    <w:name w:val="List Paragraph1"/>
    <w:basedOn w:val="1"/>
    <w:qFormat/>
    <w:uiPriority w:val="99"/>
    <w:pPr>
      <w:ind w:firstLine="420" w:firstLineChars="200"/>
    </w:pPr>
  </w:style>
  <w:style w:type="paragraph" w:customStyle="1" w:styleId="38">
    <w:name w:val="表格"/>
    <w:basedOn w:val="1"/>
    <w:qFormat/>
    <w:uiPriority w:val="99"/>
    <w:pPr>
      <w:spacing w:line="400" w:lineRule="exact"/>
    </w:pPr>
    <w:rPr>
      <w:sz w:val="24"/>
      <w:szCs w:val="24"/>
    </w:rPr>
  </w:style>
  <w:style w:type="paragraph" w:customStyle="1" w:styleId="39">
    <w:name w:val="样式 首行缩进:  2 字符"/>
    <w:basedOn w:val="1"/>
    <w:qFormat/>
    <w:uiPriority w:val="0"/>
    <w:pPr>
      <w:spacing w:line="400" w:lineRule="exact"/>
      <w:ind w:firstLine="200" w:firstLineChars="200"/>
    </w:pPr>
    <w:rPr>
      <w:sz w:val="24"/>
    </w:rPr>
  </w:style>
  <w:style w:type="paragraph" w:customStyle="1" w:styleId="40">
    <w:name w:val="p17"/>
    <w:basedOn w:val="1"/>
    <w:qFormat/>
    <w:uiPriority w:val="99"/>
    <w:pPr>
      <w:widowControl/>
      <w:ind w:firstLine="420"/>
    </w:pPr>
    <w:rPr>
      <w:szCs w:val="21"/>
    </w:rPr>
  </w:style>
  <w:style w:type="paragraph" w:customStyle="1" w:styleId="41">
    <w:name w:val="p0"/>
    <w:basedOn w:val="1"/>
    <w:qFormat/>
    <w:uiPriority w:val="99"/>
    <w:pPr>
      <w:widowControl/>
    </w:pPr>
    <w:rPr>
      <w:sz w:val="24"/>
      <w:szCs w:val="20"/>
    </w:rPr>
  </w:style>
  <w:style w:type="paragraph" w:customStyle="1" w:styleId="42">
    <w:name w:val="Default"/>
    <w:qFormat/>
    <w:uiPriority w:val="0"/>
    <w:pPr>
      <w:widowControl w:val="0"/>
      <w:autoSpaceDE w:val="0"/>
      <w:autoSpaceDN w:val="0"/>
      <w:adjustRightInd w:val="0"/>
    </w:pPr>
    <w:rPr>
      <w:rFonts w:ascii="..ì." w:hAnsi="..ì." w:eastAsia="..ì." w:cs="..ì."/>
      <w:color w:val="000000"/>
      <w:sz w:val="24"/>
      <w:szCs w:val="24"/>
      <w:lang w:val="en-US" w:eastAsia="zh-CN" w:bidi="ar-SA"/>
    </w:rPr>
  </w:style>
  <w:style w:type="character" w:customStyle="1" w:styleId="43">
    <w:name w:val="x-tab-strip-text2"/>
    <w:qFormat/>
    <w:uiPriority w:val="99"/>
    <w:rPr>
      <w:rFonts w:cs="Times New Roman"/>
    </w:rPr>
  </w:style>
  <w:style w:type="character" w:customStyle="1" w:styleId="44">
    <w:name w:val="font71"/>
    <w:qFormat/>
    <w:uiPriority w:val="99"/>
    <w:rPr>
      <w:rFonts w:ascii="Arial" w:hAnsi="Arial" w:cs="Arial"/>
      <w:b/>
      <w:color w:val="000000"/>
      <w:sz w:val="20"/>
      <w:szCs w:val="20"/>
      <w:u w:val="none"/>
    </w:rPr>
  </w:style>
  <w:style w:type="character" w:customStyle="1" w:styleId="45">
    <w:name w:val="x-tab-strip-text"/>
    <w:qFormat/>
    <w:uiPriority w:val="99"/>
    <w:rPr>
      <w:rFonts w:ascii="Tahoma" w:hAnsi="Tahoma" w:cs="Tahoma"/>
      <w:color w:val="auto"/>
      <w:sz w:val="16"/>
      <w:szCs w:val="16"/>
    </w:rPr>
  </w:style>
  <w:style w:type="character" w:customStyle="1" w:styleId="46">
    <w:name w:val="font11"/>
    <w:qFormat/>
    <w:uiPriority w:val="99"/>
    <w:rPr>
      <w:rFonts w:ascii="宋体" w:hAnsi="宋体" w:eastAsia="宋体" w:cs="宋体"/>
      <w:color w:val="000000"/>
      <w:sz w:val="21"/>
      <w:szCs w:val="21"/>
      <w:u w:val="none"/>
    </w:rPr>
  </w:style>
  <w:style w:type="character" w:customStyle="1" w:styleId="47">
    <w:name w:val="x-tab-strip-text3"/>
    <w:qFormat/>
    <w:uiPriority w:val="99"/>
    <w:rPr>
      <w:rFonts w:cs="Times New Roman"/>
      <w:b/>
      <w:bCs/>
      <w:color w:val="auto"/>
    </w:rPr>
  </w:style>
  <w:style w:type="character" w:customStyle="1" w:styleId="48">
    <w:name w:val="x-tab-strip-text1"/>
    <w:qFormat/>
    <w:uiPriority w:val="99"/>
    <w:rPr>
      <w:rFonts w:cs="Times New Roman"/>
    </w:rPr>
  </w:style>
  <w:style w:type="character" w:customStyle="1" w:styleId="49">
    <w:name w:val="标题 2 Char"/>
    <w:link w:val="3"/>
    <w:semiHidden/>
    <w:qFormat/>
    <w:locked/>
    <w:uiPriority w:val="99"/>
    <w:rPr>
      <w:rFonts w:ascii="Cambria" w:hAnsi="Cambria" w:eastAsia="宋体" w:cs="Times New Roman"/>
      <w:b/>
      <w:bCs/>
      <w:kern w:val="0"/>
      <w:sz w:val="32"/>
      <w:szCs w:val="32"/>
    </w:rPr>
  </w:style>
  <w:style w:type="character" w:customStyle="1" w:styleId="50">
    <w:name w:val="纯文本 Char1"/>
    <w:link w:val="9"/>
    <w:qFormat/>
    <w:uiPriority w:val="0"/>
    <w:rPr>
      <w:rFonts w:ascii="宋体" w:hAnsi="Courier New"/>
      <w:kern w:val="2"/>
      <w:sz w:val="21"/>
    </w:rPr>
  </w:style>
  <w:style w:type="character" w:customStyle="1" w:styleId="51">
    <w:name w:val="页脚 Char"/>
    <w:link w:val="11"/>
    <w:semiHidden/>
    <w:qFormat/>
    <w:locked/>
    <w:uiPriority w:val="99"/>
    <w:rPr>
      <w:rFonts w:ascii="宋体" w:hAnsi="Calibri" w:cs="宋体"/>
      <w:kern w:val="0"/>
      <w:sz w:val="18"/>
      <w:szCs w:val="18"/>
    </w:rPr>
  </w:style>
  <w:style w:type="character" w:customStyle="1" w:styleId="52">
    <w:name w:val="font51"/>
    <w:basedOn w:val="19"/>
    <w:qFormat/>
    <w:uiPriority w:val="0"/>
    <w:rPr>
      <w:rFonts w:hint="eastAsia" w:ascii="宋体" w:hAnsi="宋体" w:eastAsia="宋体" w:cs="宋体"/>
      <w:color w:val="000000"/>
      <w:sz w:val="20"/>
      <w:szCs w:val="20"/>
      <w:u w:val="none"/>
    </w:rPr>
  </w:style>
  <w:style w:type="character" w:customStyle="1" w:styleId="53">
    <w:name w:val="标题 1 Char"/>
    <w:link w:val="2"/>
    <w:qFormat/>
    <w:locked/>
    <w:uiPriority w:val="99"/>
    <w:rPr>
      <w:rFonts w:ascii="宋体" w:hAnsi="Calibri" w:cs="宋体"/>
      <w:b/>
      <w:bCs/>
      <w:kern w:val="44"/>
      <w:sz w:val="44"/>
      <w:szCs w:val="44"/>
    </w:rPr>
  </w:style>
  <w:style w:type="character" w:customStyle="1" w:styleId="54">
    <w:name w:val="font61"/>
    <w:basedOn w:val="19"/>
    <w:qFormat/>
    <w:uiPriority w:val="0"/>
    <w:rPr>
      <w:rFonts w:hint="eastAsia" w:ascii="宋体" w:hAnsi="宋体" w:eastAsia="宋体" w:cs="宋体"/>
      <w:color w:val="000000"/>
      <w:sz w:val="18"/>
      <w:szCs w:val="18"/>
      <w:u w:val="none"/>
    </w:rPr>
  </w:style>
  <w:style w:type="character" w:customStyle="1" w:styleId="55">
    <w:name w:val="页眉 Char"/>
    <w:link w:val="12"/>
    <w:semiHidden/>
    <w:qFormat/>
    <w:locked/>
    <w:uiPriority w:val="99"/>
    <w:rPr>
      <w:rFonts w:ascii="宋体" w:hAnsi="Calibri" w:cs="宋体"/>
      <w:kern w:val="0"/>
      <w:sz w:val="18"/>
      <w:szCs w:val="18"/>
    </w:rPr>
  </w:style>
  <w:style w:type="character" w:customStyle="1" w:styleId="56">
    <w:name w:val="font31"/>
    <w:qFormat/>
    <w:uiPriority w:val="99"/>
    <w:rPr>
      <w:rFonts w:ascii="宋体" w:hAnsi="宋体" w:eastAsia="宋体" w:cs="宋体"/>
      <w:color w:val="000000"/>
      <w:sz w:val="21"/>
      <w:szCs w:val="21"/>
      <w:u w:val="none"/>
      <w:vertAlign w:val="superscript"/>
    </w:rPr>
  </w:style>
  <w:style w:type="character" w:customStyle="1" w:styleId="57">
    <w:name w:val="批注框文本 Char"/>
    <w:link w:val="10"/>
    <w:semiHidden/>
    <w:qFormat/>
    <w:locked/>
    <w:uiPriority w:val="99"/>
    <w:rPr>
      <w:rFonts w:ascii="宋体" w:hAnsi="Calibri" w:cs="宋体"/>
      <w:sz w:val="18"/>
      <w:szCs w:val="18"/>
    </w:rPr>
  </w:style>
  <w:style w:type="character" w:customStyle="1" w:styleId="58">
    <w:name w:val="font21"/>
    <w:basedOn w:val="19"/>
    <w:qFormat/>
    <w:uiPriority w:val="99"/>
    <w:rPr>
      <w:rFonts w:ascii="宋体" w:hAnsi="宋体" w:eastAsia="宋体" w:cs="宋体"/>
      <w:color w:val="000000"/>
      <w:sz w:val="21"/>
      <w:szCs w:val="21"/>
      <w:u w:val="none"/>
    </w:rPr>
  </w:style>
  <w:style w:type="character" w:customStyle="1" w:styleId="59">
    <w:name w:val="modifier"/>
    <w:qFormat/>
    <w:uiPriority w:val="99"/>
    <w:rPr>
      <w:rFonts w:cs="Times New Roman"/>
      <w:color w:val="FF0000"/>
    </w:rPr>
  </w:style>
  <w:style w:type="character" w:customStyle="1" w:styleId="60">
    <w:name w:val="font01"/>
    <w:basedOn w:val="19"/>
    <w:qFormat/>
    <w:uiPriority w:val="99"/>
    <w:rPr>
      <w:rFonts w:ascii="仿宋" w:hAnsi="仿宋" w:eastAsia="仿宋" w:cs="仿宋"/>
      <w:b/>
      <w:color w:val="000000"/>
      <w:sz w:val="20"/>
      <w:szCs w:val="20"/>
      <w:u w:val="none"/>
    </w:rPr>
  </w:style>
  <w:style w:type="character" w:customStyle="1" w:styleId="61">
    <w:name w:val="明显强调1"/>
    <w:qFormat/>
    <w:uiPriority w:val="21"/>
    <w:rPr>
      <w:i/>
      <w:iCs/>
      <w:color w:val="5B9BD5"/>
    </w:rPr>
  </w:style>
  <w:style w:type="character" w:customStyle="1" w:styleId="62">
    <w:name w:val="x-tab-strip-text5"/>
    <w:qFormat/>
    <w:uiPriority w:val="99"/>
    <w:rPr>
      <w:rFonts w:cs="Times New Roman"/>
      <w:color w:val="auto"/>
    </w:rPr>
  </w:style>
  <w:style w:type="character" w:customStyle="1" w:styleId="63">
    <w:name w:val="x-tab-strip-text4"/>
    <w:qFormat/>
    <w:uiPriority w:val="99"/>
    <w:rPr>
      <w:rFonts w:cs="Times New Roman"/>
    </w:rPr>
  </w:style>
  <w:style w:type="character" w:customStyle="1" w:styleId="64">
    <w:name w:val="纯文本 Char"/>
    <w:semiHidden/>
    <w:qFormat/>
    <w:uiPriority w:val="99"/>
    <w:rPr>
      <w:rFonts w:ascii="宋体" w:hAnsi="Courier New" w:cs="Courier New"/>
      <w:sz w:val="21"/>
      <w:szCs w:val="21"/>
    </w:rPr>
  </w:style>
  <w:style w:type="character" w:customStyle="1" w:styleId="65">
    <w:name w:val="样式 宋体 小四"/>
    <w:qFormat/>
    <w:uiPriority w:val="0"/>
    <w:rPr>
      <w:sz w:val="24"/>
    </w:rPr>
  </w:style>
  <w:style w:type="character" w:customStyle="1" w:styleId="66">
    <w:name w:val="label"/>
    <w:qFormat/>
    <w:uiPriority w:val="99"/>
    <w:rPr>
      <w:rFonts w:cs="Times New Roman"/>
      <w:color w:val="555555"/>
    </w:rPr>
  </w:style>
  <w:style w:type="character" w:customStyle="1" w:styleId="67">
    <w:name w:val="正文文本 Char"/>
    <w:link w:val="8"/>
    <w:semiHidden/>
    <w:qFormat/>
    <w:locked/>
    <w:uiPriority w:val="99"/>
    <w:rPr>
      <w:rFonts w:ascii="宋体" w:hAnsi="Calibri" w:cs="宋体"/>
      <w:kern w:val="0"/>
      <w:sz w:val="34"/>
      <w:szCs w:val="34"/>
    </w:rPr>
  </w:style>
  <w:style w:type="paragraph" w:customStyle="1" w:styleId="68">
    <w:name w:val="p15"/>
    <w:next w:val="6"/>
    <w:qFormat/>
    <w:uiPriority w:val="0"/>
    <w:pPr>
      <w:spacing w:before="100" w:after="100"/>
    </w:pPr>
    <w:rPr>
      <w:rFonts w:ascii="宋体" w:hAnsi="Times New Roman" w:eastAsia="宋体" w:cs="宋体"/>
      <w:sz w:val="24"/>
      <w:szCs w:val="24"/>
      <w:lang w:val="en-US" w:eastAsia="zh-CN" w:bidi="ar-SA"/>
    </w:rPr>
  </w:style>
  <w:style w:type="paragraph" w:customStyle="1" w:styleId="6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0">
    <w:name w:val="列出段落1"/>
    <w:basedOn w:val="1"/>
    <w:qFormat/>
    <w:uiPriority w:val="99"/>
    <w:pPr>
      <w:ind w:firstLine="420" w:firstLineChars="200"/>
    </w:pPr>
    <w:rPr>
      <w:rFonts w:ascii="Times New Roman" w:hAnsi="Times New Roman" w:cs="Times New Roman"/>
    </w:rPr>
  </w:style>
  <w:style w:type="paragraph" w:styleId="71">
    <w:name w:val="List Paragraph"/>
    <w:basedOn w:val="1"/>
    <w:link w:val="75"/>
    <w:qFormat/>
    <w:uiPriority w:val="0"/>
    <w:pPr>
      <w:suppressAutoHyphens/>
      <w:ind w:firstLine="420" w:firstLineChars="200"/>
    </w:pPr>
    <w:rPr>
      <w:kern w:val="1"/>
      <w:lang w:eastAsia="ar-SA"/>
    </w:rPr>
  </w:style>
  <w:style w:type="paragraph" w:customStyle="1" w:styleId="72">
    <w:name w:val="msonormalcxspmiddle"/>
    <w:basedOn w:val="1"/>
    <w:qFormat/>
    <w:uiPriority w:val="0"/>
    <w:pPr>
      <w:spacing w:before="100" w:beforeAutospacing="1" w:after="100" w:afterAutospacing="1"/>
      <w:jc w:val="left"/>
    </w:pPr>
    <w:rPr>
      <w:rFonts w:ascii="Times New Roman"/>
      <w:sz w:val="24"/>
      <w:szCs w:val="24"/>
    </w:rPr>
  </w:style>
  <w:style w:type="character" w:customStyle="1" w:styleId="73">
    <w:name w:val="font41"/>
    <w:basedOn w:val="19"/>
    <w:qFormat/>
    <w:uiPriority w:val="0"/>
    <w:rPr>
      <w:rFonts w:hint="eastAsia" w:ascii="宋体" w:hAnsi="宋体" w:eastAsia="宋体" w:cs="宋体"/>
      <w:color w:val="000000"/>
      <w:sz w:val="21"/>
      <w:szCs w:val="21"/>
      <w:u w:val="none"/>
      <w:vertAlign w:val="superscript"/>
    </w:rPr>
  </w:style>
  <w:style w:type="character" w:customStyle="1" w:styleId="74">
    <w:name w:val="正文缩进 Char"/>
    <w:link w:val="5"/>
    <w:qFormat/>
    <w:uiPriority w:val="0"/>
    <w:rPr>
      <w:rFonts w:ascii="宋体" w:hAnsi="Calibri" w:cs="宋体"/>
      <w:sz w:val="34"/>
      <w:szCs w:val="34"/>
    </w:rPr>
  </w:style>
  <w:style w:type="character" w:customStyle="1" w:styleId="75">
    <w:name w:val="列出段落 Char"/>
    <w:link w:val="71"/>
    <w:qFormat/>
    <w:uiPriority w:val="0"/>
    <w:rPr>
      <w:rFonts w:ascii="宋体" w:hAnsi="Calibri" w:cs="宋体"/>
      <w:kern w:val="1"/>
      <w:sz w:val="34"/>
      <w:szCs w:val="34"/>
      <w:lang w:eastAsia="ar-SA"/>
    </w:rPr>
  </w:style>
  <w:style w:type="paragraph" w:customStyle="1" w:styleId="76">
    <w:name w:val="正常1"/>
    <w:qFormat/>
    <w:uiPriority w:val="0"/>
    <w:pPr>
      <w:widowControl w:val="0"/>
      <w:jc w:val="both"/>
    </w:pPr>
    <w:rPr>
      <w:rFonts w:ascii="Arial Unicode MS" w:hAnsi="Arial Unicode MS" w:eastAsia="Times New Roman" w:cs="Arial Unicode MS"/>
      <w:color w:val="000000"/>
      <w:sz w:val="21"/>
      <w:szCs w:val="21"/>
      <w:u w:color="000000"/>
      <w:lang w:val="en-US" w:eastAsia="zh-CN" w:bidi="ar-SA"/>
    </w:rPr>
  </w:style>
  <w:style w:type="table" w:customStyle="1" w:styleId="77">
    <w:name w:val="Table Normal"/>
    <w:unhideWhenUsed/>
    <w:qFormat/>
    <w:uiPriority w:val="0"/>
    <w:tblPr>
      <w:tblCellMar>
        <w:top w:w="0" w:type="dxa"/>
        <w:left w:w="0" w:type="dxa"/>
        <w:bottom w:w="0" w:type="dxa"/>
        <w:right w:w="0" w:type="dxa"/>
      </w:tblCellMar>
    </w:tblPr>
  </w:style>
  <w:style w:type="paragraph" w:customStyle="1" w:styleId="78">
    <w:name w:val="Heading #2|1"/>
    <w:basedOn w:val="1"/>
    <w:qFormat/>
    <w:uiPriority w:val="0"/>
    <w:pPr>
      <w:spacing w:after="110" w:line="314" w:lineRule="auto"/>
      <w:ind w:left="1680"/>
      <w:outlineLvl w:val="1"/>
    </w:pPr>
    <w:rPr>
      <w:rFonts w:hAnsi="宋体"/>
      <w:b/>
      <w:bCs/>
      <w:sz w:val="30"/>
      <w:szCs w:val="30"/>
      <w:lang w:val="zh-TW" w:eastAsia="zh-TW" w:bidi="zh-TW"/>
    </w:rPr>
  </w:style>
  <w:style w:type="paragraph" w:customStyle="1" w:styleId="79">
    <w:name w:val="Body text|1"/>
    <w:basedOn w:val="1"/>
    <w:qFormat/>
    <w:uiPriority w:val="0"/>
    <w:pPr>
      <w:spacing w:after="100" w:line="389" w:lineRule="auto"/>
      <w:ind w:firstLine="400"/>
    </w:pPr>
    <w:rPr>
      <w:rFonts w:hAnsi="宋体"/>
      <w:sz w:val="30"/>
      <w:szCs w:val="30"/>
      <w:lang w:val="zh-TW" w:eastAsia="zh-TW" w:bidi="zh-TW"/>
    </w:rPr>
  </w:style>
  <w:style w:type="paragraph" w:customStyle="1" w:styleId="80">
    <w:name w:val="Other|1"/>
    <w:basedOn w:val="1"/>
    <w:qFormat/>
    <w:uiPriority w:val="0"/>
    <w:pPr>
      <w:spacing w:line="309" w:lineRule="exact"/>
    </w:pPr>
    <w:rPr>
      <w:rFonts w:hAnsi="宋体"/>
      <w:sz w:val="22"/>
      <w:szCs w:val="22"/>
      <w:lang w:val="zh-TW" w:eastAsia="zh-TW" w:bidi="zh-TW"/>
    </w:rPr>
  </w:style>
  <w:style w:type="paragraph" w:customStyle="1" w:styleId="81">
    <w:name w:val="无间隔1"/>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37F1B-A514-4354-B30D-9782C2BC8A6D}">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20</Pages>
  <Words>7568</Words>
  <Characters>9174</Characters>
  <Lines>51</Lines>
  <Paragraphs>14</Paragraphs>
  <TotalTime>64</TotalTime>
  <ScaleCrop>false</ScaleCrop>
  <LinksUpToDate>false</LinksUpToDate>
  <CharactersWithSpaces>9307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2023-10-17T09:44:00Z</dcterms:created>
  <dc:creator>Administrator</dc:creator>
  <cp:lastModifiedBy>郑利苹</cp:lastModifiedBy>
  <cp:lastPrinted>2023-12-11T01:26:00Z</cp:lastPrinted>
  <dcterms:modified xsi:type="dcterms:W3CDTF">2024-03-14T02:14:55Z</dcterms:modified>
  <dc:title>_</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14F3678F70DE42579CC2745ED372669A</vt:lpwstr>
  </property>
</Properties>
</file>