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color w:val="auto"/>
        </w:rPr>
      </w:pPr>
      <w:r>
        <w:rPr>
          <w:b/>
          <w:color w:val="auto"/>
          <w:sz w:val="36"/>
        </w:rPr>
        <w:t>招标项目技术、服务、商务及其他要求</w:t>
      </w:r>
    </w:p>
    <w:p>
      <w:pPr>
        <w:pStyle w:val="4"/>
        <w:ind w:firstLine="480"/>
        <w:rPr>
          <w:color w:val="auto"/>
        </w:rPr>
      </w:pPr>
      <w:r>
        <w:rPr>
          <w:color w:val="auto"/>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rPr>
          <w:color w:val="auto"/>
        </w:rPr>
      </w:pPr>
      <w:r>
        <w:rPr>
          <w:color w:val="auto"/>
        </w:rPr>
        <w:t xml:space="preserve"> （注：当采购包的评标方法为最低评标价法时带“★”的参数需求为实质性要求，供应商必须响应并满足的参数需求，采购人、采购代理机构应当根据项目实际需求合理设定，并明确具体要求。）</w:t>
      </w:r>
    </w:p>
    <w:p>
      <w:pPr>
        <w:pStyle w:val="4"/>
        <w:outlineLvl w:val="2"/>
        <w:rPr>
          <w:color w:val="auto"/>
        </w:rPr>
      </w:pPr>
      <w:r>
        <w:rPr>
          <w:b/>
          <w:color w:val="auto"/>
          <w:sz w:val="28"/>
        </w:rPr>
        <w:t>3.1采购项目概况</w:t>
      </w:r>
      <w:bookmarkStart w:id="0" w:name="_GoBack"/>
      <w:bookmarkEnd w:id="0"/>
    </w:p>
    <w:p>
      <w:pPr>
        <w:pStyle w:val="4"/>
        <w:ind w:firstLine="480"/>
        <w:rPr>
          <w:color w:val="auto"/>
        </w:rPr>
      </w:pPr>
    </w:p>
    <w:p>
      <w:pPr>
        <w:pStyle w:val="4"/>
        <w:rPr>
          <w:color w:val="auto"/>
        </w:rPr>
      </w:pPr>
    </w:p>
    <w:p>
      <w:pPr>
        <w:pStyle w:val="4"/>
        <w:rPr>
          <w:color w:val="auto"/>
        </w:rPr>
      </w:pPr>
      <w:r>
        <w:rPr>
          <w:rFonts w:ascii="宋体" w:hAnsi="宋体" w:eastAsia="宋体" w:cs="宋体"/>
          <w:b/>
          <w:color w:val="auto"/>
          <w:sz w:val="22"/>
        </w:rPr>
        <w:t>本项目共一个包，采购医疗设备零星维保服务供应商一名，服务期为三年，三年总预算</w:t>
      </w:r>
      <w:r>
        <w:rPr>
          <w:rFonts w:ascii="Calibri" w:hAnsi="Calibri" w:eastAsia="Calibri" w:cs="Calibri"/>
          <w:b/>
          <w:color w:val="auto"/>
          <w:sz w:val="22"/>
        </w:rPr>
        <w:t>9000000</w:t>
      </w:r>
      <w:r>
        <w:rPr>
          <w:rFonts w:ascii="宋体" w:hAnsi="宋体" w:eastAsia="宋体" w:cs="宋体"/>
          <w:b/>
          <w:color w:val="auto"/>
          <w:sz w:val="22"/>
        </w:rPr>
        <w:t>元。</w:t>
      </w:r>
    </w:p>
    <w:p>
      <w:pPr>
        <w:pStyle w:val="4"/>
        <w:outlineLvl w:val="2"/>
        <w:rPr>
          <w:color w:val="auto"/>
        </w:rPr>
      </w:pPr>
      <w:r>
        <w:rPr>
          <w:b/>
          <w:color w:val="auto"/>
          <w:sz w:val="28"/>
        </w:rPr>
        <w:t>3.2服务内容及服务要求</w:t>
      </w:r>
    </w:p>
    <w:p>
      <w:pPr>
        <w:pStyle w:val="4"/>
        <w:outlineLvl w:val="3"/>
        <w:rPr>
          <w:color w:val="auto"/>
        </w:rPr>
      </w:pPr>
      <w:r>
        <w:rPr>
          <w:b/>
          <w:color w:val="auto"/>
          <w:sz w:val="24"/>
        </w:rPr>
        <w:t>3.2.1服务内容</w:t>
      </w: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采购包预算金额（元）: 9,000,000.00</w:t>
      </w:r>
    </w:p>
    <w:p>
      <w:pPr>
        <w:pStyle w:val="4"/>
        <w:rPr>
          <w:color w:val="auto"/>
        </w:rPr>
      </w:pPr>
      <w:r>
        <w:rPr>
          <w:color w:val="auto"/>
        </w:rPr>
        <w:t>采购包最高限价（元）: 9,000,000.00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rPr>
                <w:color w:val="auto"/>
              </w:rPr>
            </w:pPr>
            <w:r>
              <w:rPr>
                <w:color w:val="auto"/>
              </w:rPr>
              <w:t>序号</w:t>
            </w:r>
          </w:p>
        </w:tc>
        <w:tc>
          <w:tcPr>
            <w:tcW w:w="1271" w:type="dxa"/>
          </w:tcPr>
          <w:p>
            <w:pPr>
              <w:pStyle w:val="4"/>
              <w:rPr>
                <w:color w:val="auto"/>
              </w:rPr>
            </w:pPr>
            <w:r>
              <w:rPr>
                <w:color w:val="auto"/>
              </w:rPr>
              <w:t>标的名称</w:t>
            </w:r>
          </w:p>
        </w:tc>
        <w:tc>
          <w:tcPr>
            <w:tcW w:w="848" w:type="dxa"/>
          </w:tcPr>
          <w:p>
            <w:pPr>
              <w:pStyle w:val="4"/>
              <w:rPr>
                <w:color w:val="auto"/>
              </w:rPr>
            </w:pPr>
            <w:r>
              <w:rPr>
                <w:color w:val="auto"/>
              </w:rPr>
              <w:t>数量</w:t>
            </w:r>
          </w:p>
        </w:tc>
        <w:tc>
          <w:tcPr>
            <w:tcW w:w="1356" w:type="dxa"/>
          </w:tcPr>
          <w:p>
            <w:pPr>
              <w:pStyle w:val="4"/>
              <w:rPr>
                <w:color w:val="auto"/>
              </w:rPr>
            </w:pPr>
            <w:r>
              <w:rPr>
                <w:color w:val="auto"/>
              </w:rPr>
              <w:t>标的金额 （元）</w:t>
            </w:r>
          </w:p>
        </w:tc>
        <w:tc>
          <w:tcPr>
            <w:tcW w:w="678" w:type="dxa"/>
          </w:tcPr>
          <w:p>
            <w:pPr>
              <w:pStyle w:val="4"/>
              <w:rPr>
                <w:color w:val="auto"/>
              </w:rPr>
            </w:pPr>
            <w:r>
              <w:rPr>
                <w:color w:val="auto"/>
              </w:rPr>
              <w:t>计量单位</w:t>
            </w:r>
          </w:p>
        </w:tc>
        <w:tc>
          <w:tcPr>
            <w:tcW w:w="678" w:type="dxa"/>
          </w:tcPr>
          <w:p>
            <w:pPr>
              <w:pStyle w:val="4"/>
              <w:rPr>
                <w:color w:val="auto"/>
              </w:rPr>
            </w:pPr>
            <w:r>
              <w:rPr>
                <w:color w:val="auto"/>
              </w:rPr>
              <w:t>所属行业</w:t>
            </w:r>
          </w:p>
        </w:tc>
        <w:tc>
          <w:tcPr>
            <w:tcW w:w="593" w:type="dxa"/>
          </w:tcPr>
          <w:p>
            <w:pPr>
              <w:pStyle w:val="4"/>
              <w:rPr>
                <w:color w:val="auto"/>
              </w:rPr>
            </w:pPr>
            <w:r>
              <w:rPr>
                <w:color w:val="auto"/>
              </w:rPr>
              <w:t>是否涉及核心产品</w:t>
            </w:r>
          </w:p>
        </w:tc>
        <w:tc>
          <w:tcPr>
            <w:tcW w:w="678" w:type="dxa"/>
          </w:tcPr>
          <w:p>
            <w:pPr>
              <w:pStyle w:val="4"/>
              <w:rPr>
                <w:color w:val="auto"/>
              </w:rPr>
            </w:pPr>
            <w:r>
              <w:rPr>
                <w:color w:val="auto"/>
              </w:rPr>
              <w:t>是否涉及采购进口产品</w:t>
            </w:r>
          </w:p>
        </w:tc>
        <w:tc>
          <w:tcPr>
            <w:tcW w:w="678" w:type="dxa"/>
          </w:tcPr>
          <w:p>
            <w:pPr>
              <w:pStyle w:val="4"/>
              <w:rPr>
                <w:color w:val="auto"/>
              </w:rPr>
            </w:pPr>
            <w:r>
              <w:rPr>
                <w:color w:val="auto"/>
              </w:rPr>
              <w:t>是否涉及采购节能产品</w:t>
            </w:r>
          </w:p>
        </w:tc>
        <w:tc>
          <w:tcPr>
            <w:tcW w:w="848" w:type="dxa"/>
          </w:tcPr>
          <w:p>
            <w:pPr>
              <w:pStyle w:val="4"/>
              <w:rPr>
                <w:color w:val="auto"/>
              </w:rPr>
            </w:pPr>
            <w:r>
              <w:rPr>
                <w:color w:val="auto"/>
              </w:rP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rPr>
                <w:color w:val="auto"/>
              </w:rPr>
            </w:pPr>
            <w:r>
              <w:rPr>
                <w:color w:val="auto"/>
              </w:rPr>
              <w:t>1</w:t>
            </w:r>
          </w:p>
        </w:tc>
        <w:tc>
          <w:tcPr>
            <w:tcW w:w="1271" w:type="dxa"/>
          </w:tcPr>
          <w:p>
            <w:pPr>
              <w:pStyle w:val="4"/>
              <w:rPr>
                <w:color w:val="auto"/>
              </w:rPr>
            </w:pPr>
            <w:r>
              <w:rPr>
                <w:color w:val="auto"/>
              </w:rPr>
              <w:t>医疗设备零星维保服务</w:t>
            </w:r>
          </w:p>
        </w:tc>
        <w:tc>
          <w:tcPr>
            <w:tcW w:w="848" w:type="dxa"/>
          </w:tcPr>
          <w:p>
            <w:pPr>
              <w:pStyle w:val="4"/>
              <w:jc w:val="right"/>
              <w:rPr>
                <w:color w:val="auto"/>
              </w:rPr>
            </w:pPr>
            <w:r>
              <w:rPr>
                <w:color w:val="auto"/>
              </w:rPr>
              <w:t>1.00</w:t>
            </w:r>
          </w:p>
        </w:tc>
        <w:tc>
          <w:tcPr>
            <w:tcW w:w="1356" w:type="dxa"/>
          </w:tcPr>
          <w:p>
            <w:pPr>
              <w:pStyle w:val="4"/>
              <w:jc w:val="right"/>
              <w:rPr>
                <w:color w:val="auto"/>
              </w:rPr>
            </w:pPr>
            <w:r>
              <w:rPr>
                <w:color w:val="auto"/>
              </w:rPr>
              <w:t>9,000,000.00</w:t>
            </w:r>
          </w:p>
        </w:tc>
        <w:tc>
          <w:tcPr>
            <w:tcW w:w="678" w:type="dxa"/>
          </w:tcPr>
          <w:p>
            <w:pPr>
              <w:pStyle w:val="4"/>
              <w:rPr>
                <w:color w:val="auto"/>
              </w:rPr>
            </w:pPr>
            <w:r>
              <w:rPr>
                <w:color w:val="auto"/>
              </w:rPr>
              <w:t>项</w:t>
            </w:r>
          </w:p>
        </w:tc>
        <w:tc>
          <w:tcPr>
            <w:tcW w:w="678" w:type="dxa"/>
          </w:tcPr>
          <w:p>
            <w:pPr>
              <w:pStyle w:val="4"/>
              <w:rPr>
                <w:color w:val="auto"/>
              </w:rPr>
            </w:pPr>
            <w:r>
              <w:rPr>
                <w:color w:val="auto"/>
              </w:rPr>
              <w:t>其他未列明行业</w:t>
            </w:r>
          </w:p>
        </w:tc>
        <w:tc>
          <w:tcPr>
            <w:tcW w:w="593" w:type="dxa"/>
          </w:tcPr>
          <w:p>
            <w:pPr>
              <w:pStyle w:val="4"/>
              <w:rPr>
                <w:color w:val="auto"/>
              </w:rPr>
            </w:pPr>
            <w:r>
              <w:rPr>
                <w:color w:val="auto"/>
              </w:rPr>
              <w:t>否</w:t>
            </w:r>
          </w:p>
        </w:tc>
        <w:tc>
          <w:tcPr>
            <w:tcW w:w="678" w:type="dxa"/>
          </w:tcPr>
          <w:p>
            <w:pPr>
              <w:pStyle w:val="4"/>
              <w:rPr>
                <w:color w:val="auto"/>
              </w:rPr>
            </w:pPr>
            <w:r>
              <w:rPr>
                <w:color w:val="auto"/>
              </w:rPr>
              <w:t>否</w:t>
            </w:r>
          </w:p>
        </w:tc>
        <w:tc>
          <w:tcPr>
            <w:tcW w:w="678" w:type="dxa"/>
          </w:tcPr>
          <w:p>
            <w:pPr>
              <w:pStyle w:val="4"/>
              <w:rPr>
                <w:color w:val="auto"/>
              </w:rPr>
            </w:pPr>
            <w:r>
              <w:rPr>
                <w:color w:val="auto"/>
              </w:rPr>
              <w:t>否</w:t>
            </w:r>
          </w:p>
        </w:tc>
        <w:tc>
          <w:tcPr>
            <w:tcW w:w="848" w:type="dxa"/>
          </w:tcPr>
          <w:p>
            <w:pPr>
              <w:pStyle w:val="4"/>
              <w:rPr>
                <w:color w:val="auto"/>
              </w:rPr>
            </w:pPr>
            <w:r>
              <w:rPr>
                <w:color w:val="auto"/>
              </w:rPr>
              <w:t>否</w:t>
            </w:r>
          </w:p>
        </w:tc>
      </w:tr>
    </w:tbl>
    <w:p>
      <w:pPr>
        <w:pStyle w:val="4"/>
        <w:outlineLvl w:val="3"/>
        <w:rPr>
          <w:color w:val="auto"/>
        </w:rPr>
      </w:pPr>
      <w:r>
        <w:rPr>
          <w:b/>
          <w:color w:val="auto"/>
          <w:sz w:val="24"/>
        </w:rPr>
        <w:t>3.2.2服务要求</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p>
    <w:p>
      <w:pPr>
        <w:pStyle w:val="4"/>
        <w:rPr>
          <w:color w:val="auto"/>
        </w:rPr>
      </w:pPr>
      <w:r>
        <w:rPr>
          <w:color w:val="auto"/>
        </w:rPr>
        <w:t>标的名称：医疗设备零星维保服务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75"/>
        <w:gridCol w:w="2576"/>
        <w:gridCol w:w="33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rPr>
                <w:color w:val="auto"/>
              </w:rPr>
            </w:pPr>
            <w:r>
              <w:rPr>
                <w:color w:val="auto"/>
              </w:rPr>
              <w:t xml:space="preserve"> 参数性质</w:t>
            </w:r>
          </w:p>
        </w:tc>
        <w:tc>
          <w:tcPr>
            <w:tcW w:w="2769" w:type="dxa"/>
          </w:tcPr>
          <w:p>
            <w:pPr>
              <w:pStyle w:val="4"/>
              <w:rPr>
                <w:color w:val="auto"/>
              </w:rPr>
            </w:pPr>
            <w:r>
              <w:rPr>
                <w:color w:val="auto"/>
              </w:rPr>
              <w:t xml:space="preserve"> 序号</w:t>
            </w:r>
          </w:p>
        </w:tc>
        <w:tc>
          <w:tcPr>
            <w:tcW w:w="2769" w:type="dxa"/>
          </w:tcPr>
          <w:p>
            <w:pPr>
              <w:pStyle w:val="4"/>
              <w:rPr>
                <w:color w:val="auto"/>
              </w:rPr>
            </w:pPr>
            <w:r>
              <w:rPr>
                <w:color w:val="auto"/>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color w:val="auto"/>
              </w:rPr>
            </w:pPr>
          </w:p>
        </w:tc>
        <w:tc>
          <w:tcPr>
            <w:tcW w:w="2769" w:type="dxa"/>
          </w:tcPr>
          <w:p>
            <w:pPr>
              <w:pStyle w:val="4"/>
              <w:rPr>
                <w:color w:val="auto"/>
              </w:rPr>
            </w:pPr>
            <w:r>
              <w:rPr>
                <w:color w:val="auto"/>
              </w:rPr>
              <w:t>1</w:t>
            </w:r>
          </w:p>
        </w:tc>
        <w:tc>
          <w:tcPr>
            <w:tcW w:w="2769" w:type="dxa"/>
          </w:tcPr>
          <w:p>
            <w:pPr>
              <w:pStyle w:val="4"/>
              <w:ind w:firstLine="402"/>
              <w:jc w:val="both"/>
              <w:rPr>
                <w:color w:val="auto"/>
              </w:rPr>
            </w:pPr>
            <w:r>
              <w:rPr>
                <w:color w:val="auto"/>
              </w:rPr>
              <w:t>（注：以下涉及提供证明材料或承诺函的，均</w:t>
            </w:r>
            <w:r>
              <w:rPr>
                <w:rFonts w:ascii="宋体" w:hAnsi="宋体" w:eastAsia="宋体" w:cs="宋体"/>
                <w:color w:val="auto"/>
                <w:sz w:val="21"/>
              </w:rPr>
              <w:t>编制于投标文件格式</w:t>
            </w:r>
            <w:r>
              <w:rPr>
                <w:rFonts w:ascii="&quot;times new roman&quot;" w:hAnsi="&quot;times new roman&quot;" w:eastAsia="&quot;times new roman&quot;" w:cs="&quot;times new roman&quot;"/>
                <w:color w:val="auto"/>
                <w:sz w:val="21"/>
              </w:rPr>
              <w:t>-</w:t>
            </w:r>
            <w:r>
              <w:rPr>
                <w:rFonts w:ascii="宋体" w:hAnsi="宋体" w:eastAsia="宋体" w:cs="宋体"/>
                <w:color w:val="auto"/>
                <w:sz w:val="21"/>
              </w:rPr>
              <w:t>《供应商认为需要提供的其他证明材料》）</w:t>
            </w:r>
          </w:p>
          <w:p>
            <w:pPr>
              <w:pStyle w:val="4"/>
              <w:ind w:firstLine="402"/>
              <w:jc w:val="both"/>
              <w:rPr>
                <w:color w:val="auto"/>
              </w:rPr>
            </w:pPr>
          </w:p>
          <w:p>
            <w:pPr>
              <w:pStyle w:val="4"/>
              <w:ind w:firstLine="402"/>
              <w:jc w:val="both"/>
              <w:rPr>
                <w:color w:val="auto"/>
              </w:rPr>
            </w:pPr>
            <w:r>
              <w:rPr>
                <w:rFonts w:ascii="宋体" w:hAnsi="宋体" w:eastAsia="宋体" w:cs="宋体"/>
                <w:b/>
                <w:color w:val="auto"/>
                <w:sz w:val="20"/>
              </w:rPr>
              <w:t>★一、服务内容：</w:t>
            </w:r>
          </w:p>
          <w:p>
            <w:pPr>
              <w:pStyle w:val="4"/>
              <w:spacing w:after="120"/>
              <w:ind w:firstLine="400"/>
              <w:jc w:val="both"/>
              <w:rPr>
                <w:color w:val="auto"/>
              </w:rPr>
            </w:pPr>
            <w:r>
              <w:rPr>
                <w:rFonts w:ascii="宋体" w:hAnsi="宋体" w:eastAsia="宋体" w:cs="宋体"/>
                <w:color w:val="auto"/>
                <w:sz w:val="20"/>
                <w:shd w:val="clear" w:fill="FFFFFF"/>
              </w:rPr>
              <w:t xml:space="preserve">    根据采购人提供的设备清单，供应商提供全方位委托及整体维保服务。对服务范围中设备进行维修、巡检、设备定期保养、等级评审相关资料，且对我院所有设备进行资产档案信息化建设。协助采购人对新进设备的安装、验收、人员培训和旧设备的报废工作，协助采购人进行医疗器械不良事件上报，协助采购人对相关设备进行计量检定、特种设备检测，协助放射诊疗场所检测等整个设备生命周期管理服务。</w:t>
            </w:r>
          </w:p>
          <w:p>
            <w:pPr>
              <w:pStyle w:val="4"/>
              <w:jc w:val="both"/>
              <w:rPr>
                <w:color w:val="auto"/>
              </w:rPr>
            </w:pPr>
            <w:r>
              <w:rPr>
                <w:rFonts w:ascii="宋体" w:hAnsi="宋体" w:eastAsia="宋体" w:cs="宋体"/>
                <w:b/>
                <w:color w:val="auto"/>
                <w:sz w:val="20"/>
                <w:shd w:val="clear" w:fill="FFFFFF"/>
              </w:rPr>
              <w:t xml:space="preserve">    ★二、拟零星维保服务外包医疗设备清单</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8"/>
              <w:gridCol w:w="726"/>
              <w:gridCol w:w="957"/>
              <w:gridCol w:w="86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b/>
                      <w:color w:val="auto"/>
                      <w:sz w:val="20"/>
                    </w:rPr>
                    <w:t>序号</w:t>
                  </w:r>
                </w:p>
              </w:tc>
              <w:tc>
                <w:tcPr>
                  <w:tcW w:w="15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b/>
                      <w:color w:val="auto"/>
                      <w:sz w:val="20"/>
                    </w:rPr>
                    <w:t>设备类型</w:t>
                  </w:r>
                </w:p>
              </w:tc>
              <w:tc>
                <w:tcPr>
                  <w:tcW w:w="16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b/>
                      <w:color w:val="auto"/>
                      <w:sz w:val="20"/>
                    </w:rPr>
                    <w:t>数量</w:t>
                  </w:r>
                </w:p>
              </w:tc>
              <w:tc>
                <w:tcPr>
                  <w:tcW w:w="12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b/>
                      <w:color w:val="auto"/>
                      <w:sz w:val="20"/>
                    </w:rPr>
                    <w:t>价值（万元）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放射类设备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7</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1162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2</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超声类设备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389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治疗类设备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235</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1613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4</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空气消毒类设备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304</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107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生命支持类设备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777</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3429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6</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供应消毒类设备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49</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612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7</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病理检验类设备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174</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2153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8</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手术类设备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169</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4842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9</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车床柜椅</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6446</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1429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10</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内窥镜类设备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63</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914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11</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血透类设备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49</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853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12</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高压氧设施</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124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13</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其他类设备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609</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1773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14</w:t>
                  </w:r>
                </w:p>
              </w:tc>
              <w:tc>
                <w:tcPr>
                  <w:tcW w:w="15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3年内拟增设备</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3600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总计</w:t>
                  </w:r>
                </w:p>
              </w:tc>
              <w:tc>
                <w:tcPr>
                  <w:tcW w:w="1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10869</w:t>
                  </w:r>
                </w:p>
              </w:tc>
              <w:tc>
                <w:tcPr>
                  <w:tcW w:w="12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23000</w:t>
                  </w:r>
                </w:p>
              </w:tc>
            </w:tr>
          </w:tbl>
          <w:p>
            <w:pPr>
              <w:pStyle w:val="4"/>
              <w:ind w:firstLine="640"/>
              <w:jc w:val="left"/>
              <w:rPr>
                <w:color w:val="auto"/>
              </w:rPr>
            </w:pPr>
            <w:r>
              <w:rPr>
                <w:rFonts w:ascii="Calibri" w:hAnsi="Calibri" w:eastAsia="Calibri" w:cs="Calibri"/>
                <w:color w:val="auto"/>
                <w:sz w:val="21"/>
              </w:rPr>
              <w:t xml:space="preserve"> </w:t>
            </w:r>
            <w:r>
              <w:rPr>
                <w:rFonts w:ascii="宋体" w:hAnsi="宋体" w:eastAsia="宋体" w:cs="宋体"/>
                <w:color w:val="auto"/>
                <w:sz w:val="20"/>
              </w:rPr>
              <w:t>注：1.表格内容设备清单详见附件。</w:t>
            </w:r>
          </w:p>
          <w:p>
            <w:pPr>
              <w:pStyle w:val="4"/>
              <w:ind w:firstLine="640"/>
              <w:jc w:val="left"/>
              <w:rPr>
                <w:color w:val="auto"/>
              </w:rPr>
            </w:pPr>
            <w:r>
              <w:rPr>
                <w:rFonts w:ascii="宋体" w:hAnsi="宋体" w:eastAsia="宋体" w:cs="宋体"/>
                <w:color w:val="auto"/>
                <w:sz w:val="20"/>
              </w:rPr>
              <w:t>2.其他类设备包含但不限于所有科室呼叫系统及设备带、未按固定资产管理的手术器械和医疗设备</w:t>
            </w:r>
          </w:p>
          <w:p>
            <w:pPr>
              <w:pStyle w:val="4"/>
              <w:ind w:firstLine="402"/>
              <w:jc w:val="both"/>
              <w:rPr>
                <w:color w:val="auto"/>
              </w:rPr>
            </w:pPr>
            <w:r>
              <w:rPr>
                <w:rFonts w:ascii="宋体" w:hAnsi="宋体" w:eastAsia="宋体" w:cs="宋体"/>
                <w:b/>
                <w:color w:val="auto"/>
                <w:sz w:val="20"/>
              </w:rPr>
              <w:t>三、服务要求</w:t>
            </w:r>
          </w:p>
          <w:p>
            <w:pPr>
              <w:pStyle w:val="4"/>
              <w:jc w:val="both"/>
              <w:rPr>
                <w:color w:val="auto"/>
              </w:rPr>
            </w:pPr>
            <w:r>
              <w:rPr>
                <w:rFonts w:ascii="宋体" w:hAnsi="宋体" w:eastAsia="宋体" w:cs="宋体"/>
                <w:b/>
                <w:color w:val="auto"/>
                <w:sz w:val="20"/>
              </w:rPr>
              <w:t xml:space="preserve">    ★（一）服务规范</w:t>
            </w:r>
          </w:p>
          <w:p>
            <w:pPr>
              <w:pStyle w:val="4"/>
              <w:jc w:val="left"/>
              <w:rPr>
                <w:color w:val="auto"/>
              </w:rPr>
            </w:pPr>
            <w:r>
              <w:rPr>
                <w:rFonts w:ascii="Calibri" w:hAnsi="Calibri" w:eastAsia="Calibri" w:cs="Calibri"/>
                <w:b/>
                <w:color w:val="auto"/>
                <w:sz w:val="21"/>
              </w:rPr>
              <w:t xml:space="preserve">   </w:t>
            </w:r>
            <w:r>
              <w:rPr>
                <w:rFonts w:ascii="宋体" w:hAnsi="宋体" w:eastAsia="宋体" w:cs="宋体"/>
                <w:color w:val="auto"/>
                <w:sz w:val="20"/>
              </w:rPr>
              <w:t xml:space="preserve"> 1.供应商在开展医疗设备维保服务工作中，须依据现行有效的中华人民共和国《医疗器械监督管理条例》《中华人民共和国计量法》《中华人民共和国法定计量单位》中华人民共和国《放射性同位素与射线装置安全和防护条例》《医疗卫生机构医学装备管理办法》《医用电气设备要求》要求进行。</w:t>
            </w:r>
            <w:r>
              <w:rPr>
                <w:rFonts w:ascii="&quot;calibri light&quot;" w:hAnsi="&quot;calibri light&quot;" w:eastAsia="&quot;calibri light&quot;" w:cs="&quot;calibri light&quot;"/>
                <w:b/>
                <w:color w:val="auto"/>
                <w:sz w:val="32"/>
              </w:rPr>
              <w:t xml:space="preserve">    </w:t>
            </w:r>
          </w:p>
          <w:p>
            <w:pPr>
              <w:pStyle w:val="4"/>
              <w:ind w:firstLine="640"/>
              <w:jc w:val="left"/>
              <w:rPr>
                <w:color w:val="auto"/>
              </w:rPr>
            </w:pPr>
            <w:r>
              <w:rPr>
                <w:rFonts w:ascii="Calibri" w:hAnsi="Calibri" w:eastAsia="Calibri" w:cs="Calibri"/>
                <w:color w:val="auto"/>
                <w:sz w:val="21"/>
              </w:rPr>
              <w:t xml:space="preserve">  </w:t>
            </w:r>
            <w:r>
              <w:rPr>
                <w:rFonts w:ascii="宋体" w:hAnsi="宋体" w:eastAsia="宋体" w:cs="宋体"/>
                <w:color w:val="auto"/>
                <w:sz w:val="20"/>
              </w:rPr>
              <w:t>2.投标人满足特种设备维修的相关资质要求</w:t>
            </w:r>
            <w:r>
              <w:rPr>
                <w:rFonts w:ascii="宋体" w:hAnsi="宋体" w:eastAsia="宋体" w:cs="宋体"/>
                <w:color w:val="auto"/>
                <w:sz w:val="21"/>
              </w:rPr>
              <w:t>（投标时需提供承诺函）</w:t>
            </w:r>
          </w:p>
          <w:p>
            <w:pPr>
              <w:pStyle w:val="4"/>
              <w:ind w:firstLine="402"/>
              <w:jc w:val="both"/>
              <w:rPr>
                <w:color w:val="auto"/>
              </w:rPr>
            </w:pPr>
            <w:r>
              <w:rPr>
                <w:rFonts w:ascii="宋体" w:hAnsi="宋体" w:eastAsia="宋体" w:cs="宋体"/>
                <w:b/>
                <w:color w:val="auto"/>
                <w:sz w:val="20"/>
              </w:rPr>
              <w:t>（二）人员及相关要求</w:t>
            </w:r>
          </w:p>
          <w:p>
            <w:pPr>
              <w:pStyle w:val="4"/>
              <w:spacing w:after="120"/>
              <w:ind w:firstLine="640"/>
              <w:jc w:val="both"/>
              <w:rPr>
                <w:color w:val="auto"/>
              </w:rPr>
            </w:pPr>
            <w:r>
              <w:rPr>
                <w:rFonts w:ascii="宋体" w:hAnsi="宋体" w:eastAsia="宋体" w:cs="宋体"/>
                <w:color w:val="auto"/>
                <w:sz w:val="20"/>
              </w:rPr>
              <w:t>★1.人员数量及服务质量：</w:t>
            </w:r>
            <w:r>
              <w:rPr>
                <w:rFonts w:ascii="宋体" w:hAnsi="宋体" w:eastAsia="宋体" w:cs="宋体"/>
                <w:color w:val="auto"/>
                <w:sz w:val="21"/>
              </w:rPr>
              <w:t>签订合同后配备驻场的维修工程师不少于</w:t>
            </w:r>
            <w:r>
              <w:rPr>
                <w:rFonts w:ascii="Calibri" w:hAnsi="Calibri" w:eastAsia="Calibri" w:cs="Calibri"/>
                <w:color w:val="auto"/>
                <w:sz w:val="21"/>
              </w:rPr>
              <w:t>4</w:t>
            </w:r>
            <w:r>
              <w:rPr>
                <w:rFonts w:ascii="宋体" w:hAnsi="宋体" w:eastAsia="宋体" w:cs="宋体"/>
                <w:color w:val="auto"/>
                <w:sz w:val="21"/>
              </w:rPr>
              <w:t>名，其中设立驻场主管</w:t>
            </w:r>
            <w:r>
              <w:rPr>
                <w:rFonts w:ascii="Calibri" w:hAnsi="Calibri" w:eastAsia="Calibri" w:cs="Calibri"/>
                <w:color w:val="auto"/>
                <w:sz w:val="21"/>
              </w:rPr>
              <w:t>1</w:t>
            </w:r>
            <w:r>
              <w:rPr>
                <w:rFonts w:ascii="宋体" w:hAnsi="宋体" w:eastAsia="宋体" w:cs="宋体"/>
                <w:color w:val="auto"/>
                <w:sz w:val="21"/>
              </w:rPr>
              <w:t>名，提供</w:t>
            </w:r>
            <w:r>
              <w:rPr>
                <w:rFonts w:ascii="Calibri" w:hAnsi="Calibri" w:eastAsia="Calibri" w:cs="Calibri"/>
                <w:color w:val="auto"/>
                <w:sz w:val="21"/>
              </w:rPr>
              <w:t>365</w:t>
            </w:r>
            <w:r>
              <w:rPr>
                <w:rFonts w:ascii="宋体" w:hAnsi="宋体" w:eastAsia="宋体" w:cs="宋体"/>
                <w:color w:val="auto"/>
                <w:sz w:val="21"/>
              </w:rPr>
              <w:t>天×</w:t>
            </w:r>
            <w:r>
              <w:rPr>
                <w:rFonts w:ascii="Calibri" w:hAnsi="Calibri" w:eastAsia="Calibri" w:cs="Calibri"/>
                <w:color w:val="auto"/>
                <w:sz w:val="21"/>
              </w:rPr>
              <w:t>24</w:t>
            </w:r>
            <w:r>
              <w:rPr>
                <w:rFonts w:ascii="宋体" w:hAnsi="宋体" w:eastAsia="宋体" w:cs="宋体"/>
                <w:color w:val="auto"/>
                <w:sz w:val="21"/>
              </w:rPr>
              <w:t>小时不间断服务。</w:t>
            </w:r>
            <w:r>
              <w:rPr>
                <w:rFonts w:ascii="宋体" w:hAnsi="宋体" w:eastAsia="宋体" w:cs="宋体"/>
                <w:color w:val="auto"/>
                <w:sz w:val="20"/>
              </w:rPr>
              <w:t>根据实际的工作量以及采购人实际需求情况，供应商应按照采购人要求调整驻场工程师，如驻场工程师维修技术水平未达到采购人服务要求，采购人有权要求更换驻场工程师人员。</w:t>
            </w:r>
          </w:p>
          <w:p>
            <w:pPr>
              <w:pStyle w:val="4"/>
              <w:spacing w:after="120"/>
              <w:ind w:firstLine="201"/>
              <w:jc w:val="both"/>
              <w:rPr>
                <w:color w:val="auto"/>
              </w:rPr>
            </w:pPr>
            <w:r>
              <w:rPr>
                <w:rFonts w:ascii="宋体" w:hAnsi="宋体" w:eastAsia="宋体" w:cs="宋体"/>
                <w:b/>
                <w:color w:val="auto"/>
                <w:sz w:val="20"/>
              </w:rPr>
              <w:t>★</w:t>
            </w:r>
            <w:r>
              <w:rPr>
                <w:rFonts w:ascii="宋体" w:hAnsi="宋体" w:eastAsia="宋体" w:cs="宋体"/>
                <w:color w:val="auto"/>
                <w:sz w:val="20"/>
              </w:rPr>
              <w:t>2.驻场主管：驻场主管行业经验不少于三年（需出具承诺函），且具有医疗设备维修相关专业学历或操作培训证书（需出具人员相关证书）。</w:t>
            </w:r>
          </w:p>
          <w:p>
            <w:pPr>
              <w:pStyle w:val="4"/>
              <w:spacing w:after="120"/>
              <w:ind w:firstLine="402"/>
              <w:jc w:val="both"/>
              <w:rPr>
                <w:color w:val="auto"/>
              </w:rPr>
            </w:pPr>
            <w:r>
              <w:rPr>
                <w:rFonts w:ascii="宋体" w:hAnsi="宋体" w:eastAsia="宋体" w:cs="宋体"/>
                <w:b/>
                <w:color w:val="auto"/>
                <w:sz w:val="20"/>
              </w:rPr>
              <w:t>★</w:t>
            </w:r>
            <w:r>
              <w:rPr>
                <w:rFonts w:ascii="宋体" w:hAnsi="宋体" w:eastAsia="宋体" w:cs="宋体"/>
                <w:color w:val="auto"/>
                <w:sz w:val="20"/>
              </w:rPr>
              <w:t>3.</w:t>
            </w:r>
            <w:r>
              <w:rPr>
                <w:rFonts w:ascii="宋体" w:hAnsi="宋体" w:eastAsia="宋体" w:cs="宋体"/>
                <w:color w:val="auto"/>
                <w:sz w:val="21"/>
              </w:rPr>
              <w:t>拟派驻场维修工程师中需有人具备特种设备作业证书，特种设备安全管理证书</w:t>
            </w:r>
            <w:r>
              <w:rPr>
                <w:rFonts w:ascii="Calibri" w:hAnsi="Calibri" w:eastAsia="Calibri" w:cs="Calibri"/>
                <w:color w:val="auto"/>
                <w:sz w:val="21"/>
              </w:rPr>
              <w:t>A</w:t>
            </w:r>
            <w:r>
              <w:rPr>
                <w:rFonts w:ascii="宋体" w:hAnsi="宋体" w:eastAsia="宋体" w:cs="宋体"/>
                <w:color w:val="auto"/>
                <w:sz w:val="21"/>
              </w:rPr>
              <w:t>，特种设备压力容器作业证书</w:t>
            </w:r>
            <w:r>
              <w:rPr>
                <w:rFonts w:ascii="Calibri" w:hAnsi="Calibri" w:eastAsia="Calibri" w:cs="Calibri"/>
                <w:color w:val="auto"/>
                <w:sz w:val="21"/>
              </w:rPr>
              <w:t>R1</w:t>
            </w:r>
            <w:r>
              <w:rPr>
                <w:rFonts w:ascii="宋体" w:hAnsi="宋体" w:eastAsia="宋体" w:cs="宋体"/>
                <w:color w:val="auto"/>
                <w:sz w:val="21"/>
              </w:rPr>
              <w:t>，高压氧舱管理人员需具备压力容器作业证书</w:t>
            </w:r>
            <w:r>
              <w:rPr>
                <w:rFonts w:ascii="Calibri" w:hAnsi="Calibri" w:eastAsia="Calibri" w:cs="Calibri"/>
                <w:color w:val="auto"/>
                <w:sz w:val="21"/>
              </w:rPr>
              <w:t>R3</w:t>
            </w:r>
            <w:r>
              <w:rPr>
                <w:rFonts w:ascii="宋体" w:hAnsi="宋体" w:eastAsia="宋体" w:cs="宋体"/>
                <w:color w:val="auto"/>
                <w:sz w:val="21"/>
              </w:rPr>
              <w:t>（</w:t>
            </w:r>
            <w:r>
              <w:rPr>
                <w:rFonts w:ascii="Calibri" w:hAnsi="Calibri" w:eastAsia="Calibri" w:cs="Calibri"/>
                <w:color w:val="auto"/>
                <w:sz w:val="21"/>
              </w:rPr>
              <w:t>R3</w:t>
            </w:r>
            <w:r>
              <w:rPr>
                <w:rFonts w:ascii="宋体" w:hAnsi="宋体" w:eastAsia="宋体" w:cs="宋体"/>
                <w:color w:val="auto"/>
                <w:sz w:val="21"/>
              </w:rPr>
              <w:t>证明在入场后半年内取得亦可）</w:t>
            </w:r>
          </w:p>
          <w:p>
            <w:pPr>
              <w:pStyle w:val="4"/>
              <w:spacing w:after="120"/>
              <w:ind w:firstLine="420"/>
              <w:jc w:val="both"/>
              <w:rPr>
                <w:color w:val="auto"/>
              </w:rPr>
            </w:pPr>
            <w:r>
              <w:rPr>
                <w:rFonts w:ascii="Calibri" w:hAnsi="Calibri" w:eastAsia="Calibri" w:cs="Calibri"/>
                <w:color w:val="auto"/>
                <w:sz w:val="21"/>
              </w:rPr>
              <w:t>4.</w:t>
            </w:r>
            <w:r>
              <w:rPr>
                <w:rFonts w:ascii="宋体" w:hAnsi="宋体" w:eastAsia="宋体" w:cs="宋体"/>
                <w:color w:val="auto"/>
                <w:sz w:val="21"/>
              </w:rPr>
              <w:t>其他要求：驻场工作人员满足身体健康（投标时需提供承诺函，承诺中标后提供驻场工作人员的体检报告）、遵纪守法、无不良行为，在上岗前进行安全教育和与岗位相关的业务技能培训。</w:t>
            </w:r>
          </w:p>
          <w:p>
            <w:pPr>
              <w:pStyle w:val="4"/>
              <w:spacing w:after="120"/>
              <w:ind w:firstLine="420"/>
              <w:jc w:val="both"/>
              <w:rPr>
                <w:color w:val="auto"/>
              </w:rPr>
            </w:pPr>
            <w:r>
              <w:rPr>
                <w:rFonts w:ascii="宋体" w:hAnsi="宋体" w:eastAsia="宋体" w:cs="宋体"/>
                <w:b/>
                <w:color w:val="auto"/>
                <w:sz w:val="20"/>
              </w:rPr>
              <w:t>★</w:t>
            </w:r>
            <w:r>
              <w:rPr>
                <w:color w:val="auto"/>
              </w:rPr>
              <w:t>5.合同执行期间，如驻场工程师有调整，双方协商达成一致意见，且调整人员须具备（二）人员及相关要求中2、3条规定。</w:t>
            </w:r>
          </w:p>
          <w:p>
            <w:pPr>
              <w:pStyle w:val="4"/>
              <w:ind w:firstLine="400"/>
              <w:jc w:val="both"/>
              <w:rPr>
                <w:color w:val="auto"/>
              </w:rPr>
            </w:pPr>
          </w:p>
          <w:p>
            <w:pPr>
              <w:pStyle w:val="4"/>
              <w:jc w:val="both"/>
              <w:rPr>
                <w:color w:val="auto"/>
              </w:rPr>
            </w:pPr>
            <w:r>
              <w:rPr>
                <w:rFonts w:ascii="宋体" w:hAnsi="宋体" w:eastAsia="宋体" w:cs="宋体"/>
                <w:b/>
                <w:color w:val="auto"/>
                <w:sz w:val="20"/>
              </w:rPr>
              <w:t xml:space="preserve">    （三）资产清点管理</w:t>
            </w:r>
          </w:p>
          <w:p>
            <w:pPr>
              <w:pStyle w:val="4"/>
              <w:ind w:firstLine="640"/>
              <w:jc w:val="both"/>
              <w:rPr>
                <w:color w:val="auto"/>
              </w:rPr>
            </w:pPr>
            <w:r>
              <w:rPr>
                <w:rFonts w:ascii="宋体" w:hAnsi="宋体" w:eastAsia="宋体" w:cs="宋体"/>
                <w:color w:val="auto"/>
                <w:sz w:val="20"/>
              </w:rPr>
              <w:t>1.供应商需在合同签订后的2个月内建立设备管理系统，</w:t>
            </w:r>
            <w:r>
              <w:rPr>
                <w:rFonts w:ascii="宋体" w:hAnsi="宋体" w:eastAsia="宋体" w:cs="宋体"/>
                <w:color w:val="auto"/>
                <w:sz w:val="20"/>
              </w:rPr>
              <w:t>与采购人共同完成</w:t>
            </w:r>
            <w:r>
              <w:rPr>
                <w:rFonts w:ascii="宋体" w:hAnsi="宋体" w:eastAsia="宋体" w:cs="宋体"/>
                <w:color w:val="auto"/>
                <w:sz w:val="20"/>
              </w:rPr>
              <w:t>医疗设备固定资产盘点。汇总、核减未使用设备资产额及调增新加入维修保养与管理服务的设备金额，双方共同确认首次纳入维保服务的医疗设备固定资产总值（原值）。每年的第四季度协助采购人完成医疗设备的详细资产盘点。</w:t>
            </w:r>
          </w:p>
          <w:p>
            <w:pPr>
              <w:pStyle w:val="4"/>
              <w:jc w:val="both"/>
              <w:rPr>
                <w:color w:val="auto"/>
              </w:rPr>
            </w:pPr>
            <w:r>
              <w:rPr>
                <w:rFonts w:ascii="宋体" w:hAnsi="宋体" w:eastAsia="宋体" w:cs="宋体"/>
                <w:b/>
                <w:color w:val="auto"/>
                <w:sz w:val="20"/>
              </w:rPr>
              <w:t xml:space="preserve">    （四）设备维修管理</w:t>
            </w:r>
          </w:p>
          <w:p>
            <w:pPr>
              <w:pStyle w:val="4"/>
              <w:jc w:val="left"/>
              <w:rPr>
                <w:color w:val="auto"/>
              </w:rPr>
            </w:pPr>
            <w:r>
              <w:rPr>
                <w:rFonts w:ascii="Calibri" w:hAnsi="Calibri" w:eastAsia="Calibri" w:cs="Calibri"/>
                <w:b/>
                <w:color w:val="auto"/>
                <w:sz w:val="21"/>
              </w:rPr>
              <w:t xml:space="preserve">    </w:t>
            </w:r>
            <w:r>
              <w:rPr>
                <w:rFonts w:ascii="宋体" w:hAnsi="宋体" w:eastAsia="宋体" w:cs="宋体"/>
                <w:color w:val="auto"/>
                <w:sz w:val="20"/>
              </w:rPr>
              <w:t>1.主旨要求：经采购人同意后，方可对设备进行维修及保养；</w:t>
            </w:r>
            <w:r>
              <w:rPr>
                <w:rFonts w:ascii="宋体" w:hAnsi="宋体" w:eastAsia="宋体" w:cs="宋体"/>
                <w:color w:val="auto"/>
                <w:sz w:val="21"/>
              </w:rPr>
              <w:t>供应商</w:t>
            </w:r>
            <w:r>
              <w:rPr>
                <w:rFonts w:ascii="宋体" w:hAnsi="宋体" w:eastAsia="宋体" w:cs="宋体"/>
                <w:color w:val="auto"/>
                <w:sz w:val="20"/>
              </w:rPr>
              <w:t>每次服务与使用部门负责人或采购人后勤保障部人员充分沟通，在不影响科室诊断、检查的情况下，征得同意才可以进行处理维修检测。</w:t>
            </w:r>
          </w:p>
          <w:p>
            <w:pPr>
              <w:pStyle w:val="4"/>
              <w:jc w:val="left"/>
              <w:rPr>
                <w:color w:val="auto"/>
              </w:rPr>
            </w:pPr>
            <w:r>
              <w:rPr>
                <w:rFonts w:ascii="宋体" w:hAnsi="宋体" w:eastAsia="宋体" w:cs="宋体"/>
                <w:color w:val="auto"/>
                <w:sz w:val="20"/>
              </w:rPr>
              <w:t xml:space="preserve">    2.响应时间：提供24小时有人值守的维修服务电话，确保接到报修能响应，一般设备故障报修后工程师在20分钟内到达场地，急救生命支持类设备或紧急故障报修后工程师在15分钟内到达场地。    </w:t>
            </w:r>
          </w:p>
          <w:p>
            <w:pPr>
              <w:pStyle w:val="4"/>
              <w:jc w:val="left"/>
              <w:rPr>
                <w:color w:val="auto"/>
              </w:rPr>
            </w:pPr>
            <w:r>
              <w:rPr>
                <w:rFonts w:ascii="宋体" w:hAnsi="宋体" w:eastAsia="宋体" w:cs="宋体"/>
                <w:color w:val="auto"/>
                <w:sz w:val="20"/>
              </w:rPr>
              <w:t xml:space="preserve">    ★3.维修记录：每次维修，驻场工程师必须填写维修工作单，工作单需详细列明本次维修的报修时间、到场时间、维修时间、维修内容、更换的配件及维修备件的金额。</w:t>
            </w:r>
          </w:p>
          <w:p>
            <w:pPr>
              <w:pStyle w:val="4"/>
              <w:jc w:val="left"/>
              <w:rPr>
                <w:color w:val="auto"/>
              </w:rPr>
            </w:pPr>
            <w:r>
              <w:rPr>
                <w:rFonts w:ascii="宋体" w:hAnsi="宋体" w:eastAsia="宋体" w:cs="宋体"/>
                <w:color w:val="auto"/>
                <w:sz w:val="20"/>
              </w:rPr>
              <w:t xml:space="preserve">    ▲4.备用机使用：生命支持类医疗设备故障无法当日维修时提供备用机，需记录备用机的名称、开始使用时间、结束时间。完成维修后，备用机的使用记录需交科室现场工作人员及采购人签字确认。所有记录需单独交采购人保存。</w:t>
            </w:r>
          </w:p>
          <w:p>
            <w:pPr>
              <w:pStyle w:val="4"/>
              <w:ind w:firstLine="640"/>
              <w:jc w:val="both"/>
              <w:rPr>
                <w:color w:val="auto"/>
              </w:rPr>
            </w:pPr>
            <w:r>
              <w:rPr>
                <w:rFonts w:ascii="宋体" w:hAnsi="宋体" w:eastAsia="宋体" w:cs="宋体"/>
                <w:color w:val="auto"/>
                <w:sz w:val="20"/>
              </w:rPr>
              <w:t>★5.维修配件：供应商提供的维修备件必须是合格产品。维修完成后的设备性能，能通过临床科室验收。</w:t>
            </w:r>
          </w:p>
          <w:p>
            <w:pPr>
              <w:pStyle w:val="4"/>
              <w:ind w:firstLine="640"/>
              <w:jc w:val="both"/>
              <w:rPr>
                <w:color w:val="auto"/>
              </w:rPr>
            </w:pPr>
            <w:r>
              <w:rPr>
                <w:rFonts w:ascii="宋体" w:hAnsi="宋体" w:eastAsia="宋体" w:cs="宋体"/>
                <w:color w:val="auto"/>
                <w:sz w:val="20"/>
              </w:rPr>
              <w:t>▲6.大型医疗设备或重点设备（包括但不限于麻醉、麻醉监护类、婴儿培养箱类、透析类设备）出现故障，需提供原厂配件，并提供来源及相关合法证明材料。</w:t>
            </w:r>
          </w:p>
          <w:p>
            <w:pPr>
              <w:pStyle w:val="4"/>
              <w:ind w:firstLine="400"/>
              <w:jc w:val="left"/>
              <w:rPr>
                <w:color w:val="auto"/>
              </w:rPr>
            </w:pPr>
            <w:r>
              <w:rPr>
                <w:rFonts w:ascii="宋体" w:hAnsi="宋体" w:eastAsia="宋体" w:cs="宋体"/>
                <w:color w:val="auto"/>
                <w:sz w:val="20"/>
              </w:rPr>
              <w:t>▲7.设备开机率：保证设备综合开机率≥95％，即每年停机不超过19天（一年365天），超过一天维保期顺延7天，急救类、生命支持类设备的年平均开机率达到100％。</w:t>
            </w:r>
          </w:p>
          <w:p>
            <w:pPr>
              <w:pStyle w:val="4"/>
              <w:ind w:firstLine="400"/>
              <w:jc w:val="left"/>
              <w:rPr>
                <w:color w:val="auto"/>
              </w:rPr>
            </w:pPr>
            <w:r>
              <w:rPr>
                <w:rFonts w:ascii="宋体" w:hAnsi="宋体" w:eastAsia="宋体" w:cs="宋体"/>
                <w:color w:val="auto"/>
                <w:sz w:val="20"/>
              </w:rPr>
              <w:t>8.其他维修要求：</w:t>
            </w:r>
          </w:p>
          <w:p>
            <w:pPr>
              <w:pStyle w:val="4"/>
              <w:spacing w:after="150"/>
              <w:ind w:firstLine="392"/>
              <w:jc w:val="left"/>
              <w:rPr>
                <w:color w:val="auto"/>
              </w:rPr>
            </w:pPr>
            <w:r>
              <w:rPr>
                <w:rFonts w:ascii="宋体" w:hAnsi="宋体" w:eastAsia="宋体" w:cs="宋体"/>
                <w:color w:val="auto"/>
                <w:sz w:val="20"/>
              </w:rPr>
              <w:t>8.1对采购人除血透室外的制水机每个季度进行一次管路消毒，对制水机场地漏水进行实时监控。</w:t>
            </w:r>
          </w:p>
          <w:p>
            <w:pPr>
              <w:pStyle w:val="4"/>
              <w:spacing w:after="150"/>
              <w:ind w:firstLine="392"/>
              <w:jc w:val="left"/>
              <w:rPr>
                <w:color w:val="auto"/>
              </w:rPr>
            </w:pPr>
            <w:r>
              <w:rPr>
                <w:rFonts w:ascii="宋体" w:hAnsi="宋体" w:eastAsia="宋体" w:cs="宋体"/>
                <w:color w:val="auto"/>
                <w:sz w:val="20"/>
              </w:rPr>
              <w:t>8.2对采购人紫外线空气消毒类设备每年进行一次消毒性能检测，</w:t>
            </w:r>
            <w:r>
              <w:rPr>
                <w:rFonts w:ascii="宋体" w:hAnsi="宋体" w:eastAsia="宋体" w:cs="宋体"/>
                <w:color w:val="auto"/>
                <w:sz w:val="21"/>
              </w:rPr>
              <w:t>并对检测不合格设备修复至消毒性能合格水准</w:t>
            </w:r>
            <w:r>
              <w:rPr>
                <w:rFonts w:ascii="宋体" w:hAnsi="宋体" w:eastAsia="宋体" w:cs="宋体"/>
                <w:color w:val="auto"/>
                <w:sz w:val="20"/>
              </w:rPr>
              <w:t>，包括但不限于紫外线灯管、滤网。</w:t>
            </w:r>
          </w:p>
          <w:p>
            <w:pPr>
              <w:pStyle w:val="4"/>
              <w:spacing w:after="150"/>
              <w:ind w:firstLine="392"/>
              <w:jc w:val="left"/>
              <w:rPr>
                <w:color w:val="auto"/>
              </w:rPr>
            </w:pPr>
            <w:r>
              <w:rPr>
                <w:rFonts w:ascii="宋体" w:hAnsi="宋体" w:eastAsia="宋体" w:cs="宋体"/>
                <w:color w:val="auto"/>
                <w:sz w:val="20"/>
              </w:rPr>
              <w:t>★8.3</w:t>
            </w:r>
            <w:r>
              <w:rPr>
                <w:rFonts w:ascii="宋体" w:hAnsi="宋体" w:eastAsia="宋体" w:cs="宋体"/>
                <w:color w:val="auto"/>
                <w:sz w:val="21"/>
              </w:rPr>
              <w:t>若更换消毒产品，更换的消毒产品应具有《消毒产品卫生安全评价报告》或卫生许可批件。</w:t>
            </w:r>
          </w:p>
          <w:p>
            <w:pPr>
              <w:pStyle w:val="4"/>
              <w:jc w:val="both"/>
              <w:rPr>
                <w:color w:val="auto"/>
              </w:rPr>
            </w:pPr>
            <w:r>
              <w:rPr>
                <w:rFonts w:ascii="宋体" w:hAnsi="宋体" w:eastAsia="宋体" w:cs="宋体"/>
                <w:b/>
                <w:color w:val="auto"/>
                <w:sz w:val="20"/>
              </w:rPr>
              <w:t xml:space="preserve">    （五）设备巡检管理</w:t>
            </w:r>
          </w:p>
          <w:p>
            <w:pPr>
              <w:pStyle w:val="4"/>
              <w:ind w:firstLine="420"/>
              <w:jc w:val="both"/>
              <w:rPr>
                <w:color w:val="auto"/>
              </w:rPr>
            </w:pPr>
            <w:r>
              <w:rPr>
                <w:rFonts w:ascii="宋体" w:hAnsi="宋体" w:eastAsia="宋体" w:cs="宋体"/>
                <w:color w:val="auto"/>
                <w:sz w:val="20"/>
              </w:rPr>
              <w:t xml:space="preserve">  1.巡检周期：每月一次；</w:t>
            </w:r>
          </w:p>
          <w:p>
            <w:pPr>
              <w:pStyle w:val="4"/>
              <w:ind w:firstLine="420"/>
              <w:jc w:val="both"/>
              <w:rPr>
                <w:color w:val="auto"/>
              </w:rPr>
            </w:pPr>
            <w:r>
              <w:rPr>
                <w:rFonts w:ascii="宋体" w:hAnsi="宋体" w:eastAsia="宋体" w:cs="宋体"/>
                <w:color w:val="auto"/>
                <w:sz w:val="20"/>
              </w:rPr>
              <w:t xml:space="preserve">  2.巡检内容：设备摆放位置检查；设备外观检查；设备开机运行状态（功能、性能、噪音等）检查；设备安全检查；使用人员操作设备情况检查；询问设备日常使用人员有关设备的使用与保养的情况，并做好相关记录，出具巡检报告，有问题的30分钟内转维修处理。</w:t>
            </w:r>
          </w:p>
          <w:p>
            <w:pPr>
              <w:pStyle w:val="4"/>
              <w:jc w:val="both"/>
              <w:rPr>
                <w:color w:val="auto"/>
              </w:rPr>
            </w:pPr>
            <w:r>
              <w:rPr>
                <w:rFonts w:ascii="宋体" w:hAnsi="宋体" w:eastAsia="宋体" w:cs="宋体"/>
                <w:color w:val="auto"/>
                <w:sz w:val="20"/>
              </w:rPr>
              <w:t xml:space="preserve">    3.巡检记录：工程师在相关科室进行巡检后，将设备巡检结果填写在巡检单上与科室负责人确认。所有巡检资料归纳、整理、备查。</w:t>
            </w:r>
          </w:p>
          <w:p>
            <w:pPr>
              <w:pStyle w:val="4"/>
              <w:jc w:val="both"/>
              <w:rPr>
                <w:color w:val="auto"/>
              </w:rPr>
            </w:pPr>
            <w:r>
              <w:rPr>
                <w:rFonts w:ascii="宋体" w:hAnsi="宋体" w:eastAsia="宋体" w:cs="宋体"/>
                <w:b/>
                <w:color w:val="auto"/>
                <w:sz w:val="20"/>
              </w:rPr>
              <w:t xml:space="preserve">    （六）设备保养管理</w:t>
            </w:r>
          </w:p>
          <w:p>
            <w:pPr>
              <w:pStyle w:val="4"/>
              <w:jc w:val="both"/>
              <w:rPr>
                <w:color w:val="auto"/>
              </w:rPr>
            </w:pPr>
            <w:r>
              <w:rPr>
                <w:rFonts w:ascii="宋体" w:hAnsi="宋体" w:eastAsia="宋体" w:cs="宋体"/>
                <w:color w:val="auto"/>
                <w:sz w:val="20"/>
              </w:rPr>
              <w:t xml:space="preserve">    1.工程师根据厂家保养手册对设备进行制度化和规范化的维护、保养，详细记录设备初始状态，做好外观检查、清洁保养、功能检查、安全检查等保养计划。</w:t>
            </w:r>
          </w:p>
          <w:p>
            <w:pPr>
              <w:pStyle w:val="4"/>
              <w:jc w:val="both"/>
              <w:rPr>
                <w:color w:val="auto"/>
              </w:rPr>
            </w:pPr>
            <w:r>
              <w:rPr>
                <w:rFonts w:ascii="宋体" w:hAnsi="宋体" w:eastAsia="宋体" w:cs="宋体"/>
                <w:color w:val="auto"/>
                <w:sz w:val="20"/>
              </w:rPr>
              <w:t xml:space="preserve">    2.措施：按保养计划进行相应保养，以维持设备的性能。</w:t>
            </w:r>
          </w:p>
          <w:p>
            <w:pPr>
              <w:pStyle w:val="4"/>
              <w:jc w:val="both"/>
              <w:rPr>
                <w:color w:val="auto"/>
              </w:rPr>
            </w:pPr>
            <w:r>
              <w:rPr>
                <w:rFonts w:ascii="宋体" w:hAnsi="宋体" w:eastAsia="宋体" w:cs="宋体"/>
                <w:color w:val="auto"/>
                <w:sz w:val="20"/>
              </w:rPr>
              <w:t xml:space="preserve">    3.记录：根据实际保养情况详细填写保养记录，并将保养报告单填写完整交与科室负责人签字确认。</w:t>
            </w:r>
          </w:p>
          <w:p>
            <w:pPr>
              <w:pStyle w:val="4"/>
              <w:jc w:val="both"/>
              <w:rPr>
                <w:color w:val="auto"/>
              </w:rPr>
            </w:pPr>
            <w:r>
              <w:rPr>
                <w:rFonts w:ascii="宋体" w:hAnsi="宋体" w:eastAsia="宋体" w:cs="宋体"/>
                <w:b/>
                <w:color w:val="auto"/>
                <w:sz w:val="20"/>
              </w:rPr>
              <w:t xml:space="preserve">    （七）设备报废管理</w:t>
            </w:r>
          </w:p>
          <w:p>
            <w:pPr>
              <w:pStyle w:val="4"/>
              <w:ind w:firstLine="400"/>
              <w:jc w:val="both"/>
              <w:rPr>
                <w:color w:val="auto"/>
              </w:rPr>
            </w:pPr>
            <w:r>
              <w:rPr>
                <w:rFonts w:ascii="宋体" w:hAnsi="宋体" w:eastAsia="宋体" w:cs="宋体"/>
                <w:color w:val="auto"/>
                <w:sz w:val="20"/>
              </w:rPr>
              <w:t>1.对超过使用年限的设备每年开展设备状态监测并提供设备状态报告。</w:t>
            </w:r>
          </w:p>
          <w:p>
            <w:pPr>
              <w:pStyle w:val="4"/>
              <w:ind w:firstLine="400"/>
              <w:jc w:val="both"/>
              <w:rPr>
                <w:color w:val="auto"/>
              </w:rPr>
            </w:pPr>
            <w:r>
              <w:rPr>
                <w:rFonts w:ascii="宋体" w:hAnsi="宋体" w:eastAsia="宋体" w:cs="宋体"/>
                <w:color w:val="auto"/>
                <w:sz w:val="20"/>
              </w:rPr>
              <w:t>2.不能满足继续使用条件且无维修价值的设备，提供设备报废建议书，为采购人报废设备提供依据。</w:t>
            </w:r>
          </w:p>
          <w:p>
            <w:pPr>
              <w:pStyle w:val="4"/>
              <w:jc w:val="both"/>
              <w:rPr>
                <w:color w:val="auto"/>
              </w:rPr>
            </w:pPr>
            <w:r>
              <w:rPr>
                <w:rFonts w:ascii="宋体" w:hAnsi="宋体" w:eastAsia="宋体" w:cs="宋体"/>
                <w:color w:val="auto"/>
                <w:sz w:val="20"/>
              </w:rPr>
              <w:t xml:space="preserve">  3.对已达报废状态</w:t>
            </w:r>
            <w:r>
              <w:rPr>
                <w:rFonts w:ascii="宋体" w:hAnsi="宋体" w:eastAsia="宋体" w:cs="宋体"/>
                <w:color w:val="auto"/>
                <w:sz w:val="20"/>
              </w:rPr>
              <w:t>，</w:t>
            </w:r>
            <w:r>
              <w:rPr>
                <w:rFonts w:ascii="宋体" w:hAnsi="宋体" w:eastAsia="宋体" w:cs="宋体"/>
                <w:color w:val="auto"/>
                <w:sz w:val="20"/>
              </w:rPr>
              <w:t>能自行搬运的小型医疗设备，统一运至采购人指定地点。</w:t>
            </w:r>
          </w:p>
          <w:p>
            <w:pPr>
              <w:pStyle w:val="4"/>
              <w:jc w:val="both"/>
              <w:rPr>
                <w:color w:val="auto"/>
              </w:rPr>
            </w:pPr>
            <w:r>
              <w:rPr>
                <w:rFonts w:ascii="宋体" w:hAnsi="宋体" w:eastAsia="宋体" w:cs="宋体"/>
                <w:b/>
                <w:color w:val="auto"/>
                <w:sz w:val="20"/>
              </w:rPr>
              <w:t xml:space="preserve">    （八）新增设备验收要求</w:t>
            </w:r>
          </w:p>
          <w:p>
            <w:pPr>
              <w:pStyle w:val="4"/>
              <w:ind w:firstLine="400"/>
              <w:jc w:val="both"/>
              <w:rPr>
                <w:color w:val="auto"/>
              </w:rPr>
            </w:pPr>
            <w:r>
              <w:rPr>
                <w:rFonts w:ascii="宋体" w:hAnsi="宋体" w:eastAsia="宋体" w:cs="宋体"/>
                <w:color w:val="auto"/>
                <w:sz w:val="20"/>
              </w:rPr>
              <w:t>1.针对新购设备，协助采购人按合同条款或议价结果落实检查、安装、验收工作。</w:t>
            </w:r>
          </w:p>
          <w:p>
            <w:pPr>
              <w:pStyle w:val="4"/>
              <w:ind w:firstLine="400"/>
              <w:jc w:val="both"/>
              <w:rPr>
                <w:color w:val="auto"/>
              </w:rPr>
            </w:pPr>
            <w:r>
              <w:rPr>
                <w:rFonts w:ascii="宋体" w:hAnsi="宋体" w:eastAsia="宋体" w:cs="宋体"/>
                <w:color w:val="auto"/>
                <w:sz w:val="20"/>
              </w:rPr>
              <w:t>2.供应商根据采购人制作的设备分配资料，沟通业务科室、供货方，落实送货时间，做好前置布线、基建等配套设施协调工作。</w:t>
            </w:r>
          </w:p>
          <w:p>
            <w:pPr>
              <w:pStyle w:val="4"/>
              <w:ind w:firstLine="400"/>
              <w:jc w:val="both"/>
              <w:rPr>
                <w:color w:val="auto"/>
              </w:rPr>
            </w:pPr>
            <w:r>
              <w:rPr>
                <w:rFonts w:ascii="宋体" w:hAnsi="宋体" w:eastAsia="宋体" w:cs="宋体"/>
                <w:color w:val="auto"/>
                <w:sz w:val="20"/>
              </w:rPr>
              <w:t>3.与业务科室、供货方共同参与拆装、点检（需要商检（商检费用不包含在本次报价中）的医学装备还要通知商检部门到场），逐项核实外包装是否完好、设备是否全新完好、价格型号及附件是否符合配置要求等项目。</w:t>
            </w:r>
          </w:p>
          <w:p>
            <w:pPr>
              <w:pStyle w:val="4"/>
              <w:ind w:firstLine="400"/>
              <w:jc w:val="both"/>
              <w:rPr>
                <w:color w:val="auto"/>
              </w:rPr>
            </w:pPr>
            <w:r>
              <w:rPr>
                <w:rFonts w:ascii="宋体" w:hAnsi="宋体" w:eastAsia="宋体" w:cs="宋体"/>
                <w:color w:val="auto"/>
                <w:sz w:val="20"/>
              </w:rPr>
              <w:t>★4.新引进设备在投入使用前，要按采购人制度要求组织供应商维保操作人员参加培训，熟悉操作，经采购人考核合格后才能正式操作使用。维保方工程师必须同时参加培训，主要学习开机、关机及测试/自检操作等，完成培训后如实填写《设备安装培训、考核情况记录表》。</w:t>
            </w:r>
          </w:p>
          <w:p>
            <w:pPr>
              <w:pStyle w:val="4"/>
              <w:ind w:firstLine="642"/>
              <w:jc w:val="both"/>
              <w:rPr>
                <w:color w:val="auto"/>
              </w:rPr>
            </w:pPr>
            <w:r>
              <w:rPr>
                <w:rFonts w:ascii="宋体" w:hAnsi="宋体" w:eastAsia="宋体" w:cs="宋体"/>
                <w:b/>
                <w:color w:val="auto"/>
                <w:sz w:val="20"/>
              </w:rPr>
              <w:t>（九）标准化操作要求</w:t>
            </w:r>
          </w:p>
          <w:p>
            <w:pPr>
              <w:pStyle w:val="4"/>
              <w:ind w:firstLine="642"/>
              <w:jc w:val="both"/>
              <w:rPr>
                <w:color w:val="auto"/>
              </w:rPr>
            </w:pPr>
            <w:r>
              <w:rPr>
                <w:rFonts w:ascii="宋体" w:hAnsi="宋体" w:eastAsia="宋体" w:cs="宋体"/>
                <w:color w:val="auto"/>
                <w:sz w:val="20"/>
              </w:rPr>
              <w:t>1.供应商需明确提供各管理环节的工作作业流程图（投标时需要提供），包括但不限于如下内容：工程师标准化作业流程、维修流程、保养流程、巡检流程、报废流程。</w:t>
            </w:r>
          </w:p>
          <w:p>
            <w:pPr>
              <w:pStyle w:val="4"/>
              <w:spacing w:after="120"/>
              <w:ind w:firstLine="642"/>
              <w:jc w:val="both"/>
              <w:rPr>
                <w:color w:val="auto"/>
              </w:rPr>
            </w:pPr>
            <w:r>
              <w:rPr>
                <w:rFonts w:ascii="宋体" w:hAnsi="宋体" w:eastAsia="宋体" w:cs="宋体"/>
                <w:b/>
                <w:color w:val="auto"/>
                <w:sz w:val="20"/>
              </w:rPr>
              <w:t>（十）信息化管理服务</w:t>
            </w:r>
          </w:p>
          <w:p>
            <w:pPr>
              <w:pStyle w:val="4"/>
              <w:spacing w:after="120"/>
              <w:ind w:firstLine="642"/>
              <w:jc w:val="both"/>
              <w:rPr>
                <w:color w:val="auto"/>
              </w:rPr>
            </w:pPr>
            <w:r>
              <w:rPr>
                <w:rFonts w:ascii="宋体" w:hAnsi="宋体" w:eastAsia="宋体" w:cs="宋体"/>
                <w:color w:val="auto"/>
                <w:sz w:val="20"/>
              </w:rPr>
              <w:t>★1.供应商提供医疗设备全生命周期</w:t>
            </w:r>
            <w:r>
              <w:rPr>
                <w:rFonts w:ascii="宋体" w:hAnsi="宋体" w:eastAsia="宋体" w:cs="宋体"/>
                <w:color w:val="auto"/>
                <w:sz w:val="21"/>
              </w:rPr>
              <w:t>信息化</w:t>
            </w:r>
            <w:r>
              <w:rPr>
                <w:rFonts w:ascii="宋体" w:hAnsi="宋体" w:eastAsia="宋体" w:cs="宋体"/>
                <w:color w:val="auto"/>
                <w:sz w:val="20"/>
              </w:rPr>
              <w:t>管理服务</w:t>
            </w:r>
          </w:p>
          <w:p>
            <w:pPr>
              <w:pStyle w:val="4"/>
              <w:spacing w:after="120"/>
              <w:ind w:firstLine="400"/>
              <w:jc w:val="both"/>
              <w:rPr>
                <w:color w:val="auto"/>
              </w:rPr>
            </w:pPr>
            <w:r>
              <w:rPr>
                <w:rFonts w:ascii="宋体" w:hAnsi="宋体" w:eastAsia="宋体" w:cs="宋体"/>
                <w:color w:val="auto"/>
                <w:sz w:val="20"/>
              </w:rPr>
              <w:t>2.</w:t>
            </w:r>
            <w:r>
              <w:rPr>
                <w:rFonts w:ascii="宋体" w:hAnsi="宋体" w:eastAsia="宋体" w:cs="宋体"/>
                <w:color w:val="auto"/>
                <w:sz w:val="21"/>
              </w:rPr>
              <w:t>服务</w:t>
            </w:r>
            <w:r>
              <w:rPr>
                <w:rFonts w:ascii="宋体" w:hAnsi="宋体" w:eastAsia="宋体" w:cs="宋体"/>
                <w:color w:val="auto"/>
                <w:sz w:val="20"/>
              </w:rPr>
              <w:t>包含维保设备基础信息管理：记录所有在院设备的基本信息如型号、序列号、生产厂家、质保期限、建议使用年限等，记录设备从采购，安装、调拨到脱保的全部过程，并与院内已有的HRP固定资产关联。</w:t>
            </w:r>
          </w:p>
          <w:p>
            <w:pPr>
              <w:pStyle w:val="4"/>
              <w:spacing w:after="120"/>
              <w:ind w:firstLine="400"/>
              <w:jc w:val="both"/>
              <w:rPr>
                <w:color w:val="auto"/>
              </w:rPr>
            </w:pPr>
            <w:r>
              <w:rPr>
                <w:rFonts w:ascii="宋体" w:hAnsi="宋体" w:eastAsia="宋体" w:cs="宋体"/>
                <w:color w:val="auto"/>
                <w:sz w:val="20"/>
              </w:rPr>
              <w:t>3.服务包含维修管理功能：包含在线派工，查询维修进度及结果。并能对维修类型进行分析，进行故障率排名，维修满意度评价。</w:t>
            </w:r>
          </w:p>
          <w:p>
            <w:pPr>
              <w:pStyle w:val="4"/>
              <w:spacing w:after="120"/>
              <w:ind w:firstLine="400"/>
              <w:jc w:val="both"/>
              <w:rPr>
                <w:color w:val="auto"/>
              </w:rPr>
            </w:pPr>
            <w:r>
              <w:rPr>
                <w:rFonts w:ascii="宋体" w:hAnsi="宋体" w:eastAsia="宋体" w:cs="宋体"/>
                <w:color w:val="auto"/>
                <w:sz w:val="20"/>
              </w:rPr>
              <w:t>4.服务包含保养管理功能：包含三级保养，保养标签，临时保养，并生成保养报告。</w:t>
            </w:r>
          </w:p>
          <w:p>
            <w:pPr>
              <w:pStyle w:val="4"/>
              <w:spacing w:after="120"/>
              <w:ind w:firstLine="400"/>
              <w:jc w:val="both"/>
              <w:rPr>
                <w:color w:val="auto"/>
              </w:rPr>
            </w:pPr>
            <w:r>
              <w:rPr>
                <w:rFonts w:ascii="宋体" w:hAnsi="宋体" w:eastAsia="宋体" w:cs="宋体"/>
                <w:color w:val="auto"/>
                <w:sz w:val="20"/>
              </w:rPr>
              <w:t>5.服务包含维保管理功能：至少包含买保计划，合同管理，到期提醒，履约情况，履约评价功能。</w:t>
            </w:r>
          </w:p>
          <w:p>
            <w:pPr>
              <w:pStyle w:val="4"/>
              <w:spacing w:after="120"/>
              <w:ind w:firstLine="400"/>
              <w:jc w:val="both"/>
              <w:rPr>
                <w:color w:val="auto"/>
              </w:rPr>
            </w:pPr>
            <w:r>
              <w:rPr>
                <w:rFonts w:ascii="宋体" w:hAnsi="宋体" w:eastAsia="宋体" w:cs="宋体"/>
                <w:color w:val="auto"/>
                <w:sz w:val="20"/>
              </w:rPr>
              <w:t>6.服务包含质控管理功能：至少包含风险评估，形成评估报告，不良事件上报功能。</w:t>
            </w:r>
          </w:p>
          <w:p>
            <w:pPr>
              <w:pStyle w:val="4"/>
              <w:spacing w:after="120"/>
              <w:ind w:firstLine="400"/>
              <w:jc w:val="both"/>
              <w:rPr>
                <w:color w:val="auto"/>
              </w:rPr>
            </w:pPr>
            <w:r>
              <w:rPr>
                <w:rFonts w:ascii="宋体" w:hAnsi="宋体" w:eastAsia="宋体" w:cs="宋体"/>
                <w:color w:val="auto"/>
                <w:sz w:val="20"/>
              </w:rPr>
              <w:t>7.服务包含效益分析功能：至少包含维修费用统计、维修费用总额统计、检测费用统计、科室计量费用功能，并能生成效益分析报告。</w:t>
            </w:r>
          </w:p>
          <w:p>
            <w:pPr>
              <w:pStyle w:val="4"/>
              <w:spacing w:after="120"/>
              <w:ind w:firstLine="400"/>
              <w:jc w:val="both"/>
              <w:rPr>
                <w:color w:val="auto"/>
              </w:rPr>
            </w:pPr>
            <w:r>
              <w:rPr>
                <w:rFonts w:ascii="宋体" w:hAnsi="宋体" w:eastAsia="宋体" w:cs="宋体"/>
                <w:color w:val="auto"/>
                <w:sz w:val="20"/>
              </w:rPr>
              <w:t>8.服务包含全院设备状态信息监控平台：至少包含品牌统计、大型设备完好率、月维修费用趋势，设备调拨、设备借用功能。</w:t>
            </w:r>
          </w:p>
          <w:p>
            <w:pPr>
              <w:pStyle w:val="4"/>
              <w:spacing w:after="120"/>
              <w:jc w:val="both"/>
              <w:rPr>
                <w:color w:val="auto"/>
              </w:rPr>
            </w:pPr>
            <w:r>
              <w:rPr>
                <w:rFonts w:ascii="宋体" w:hAnsi="宋体" w:eastAsia="宋体" w:cs="宋体"/>
                <w:color w:val="auto"/>
                <w:sz w:val="20"/>
              </w:rPr>
              <w:t xml:space="preserve">    9.服务包含有网页端，APP端功能。</w:t>
            </w:r>
          </w:p>
          <w:p>
            <w:pPr>
              <w:pStyle w:val="4"/>
              <w:spacing w:after="120"/>
              <w:ind w:firstLine="400"/>
              <w:jc w:val="both"/>
              <w:rPr>
                <w:color w:val="auto"/>
              </w:rPr>
            </w:pPr>
            <w:r>
              <w:rPr>
                <w:rFonts w:ascii="宋体" w:hAnsi="宋体" w:eastAsia="宋体" w:cs="宋体"/>
                <w:color w:val="auto"/>
                <w:sz w:val="20"/>
              </w:rPr>
              <w:t>10.服务包含软件应具备全院生命支持类设备科室分布图功能，可以分别显示生命支持类设备在全院的科室分布情况、数量、状态信息。</w:t>
            </w:r>
          </w:p>
          <w:p>
            <w:pPr>
              <w:pStyle w:val="4"/>
              <w:spacing w:after="120"/>
              <w:ind w:firstLine="420"/>
              <w:jc w:val="both"/>
              <w:rPr>
                <w:color w:val="auto"/>
              </w:rPr>
            </w:pPr>
            <w:r>
              <w:rPr>
                <w:rFonts w:ascii="Calibri" w:hAnsi="Calibri" w:eastAsia="Calibri" w:cs="Calibri"/>
                <w:color w:val="auto"/>
                <w:sz w:val="21"/>
              </w:rPr>
              <w:t>11.</w:t>
            </w:r>
            <w:r>
              <w:rPr>
                <w:rFonts w:ascii="宋体" w:hAnsi="宋体" w:eastAsia="宋体" w:cs="宋体"/>
                <w:color w:val="auto"/>
                <w:sz w:val="21"/>
              </w:rPr>
              <w:t>服务包含计量管理功能，至少包含计量记录管理、计量计划、计量统计报表。</w:t>
            </w:r>
          </w:p>
          <w:p>
            <w:pPr>
              <w:pStyle w:val="4"/>
              <w:spacing w:after="120"/>
              <w:ind w:firstLine="642"/>
              <w:jc w:val="both"/>
              <w:rPr>
                <w:color w:val="auto"/>
              </w:rPr>
            </w:pPr>
            <w:r>
              <w:rPr>
                <w:rFonts w:ascii="宋体" w:hAnsi="宋体" w:eastAsia="宋体" w:cs="宋体"/>
                <w:b/>
                <w:color w:val="auto"/>
                <w:sz w:val="20"/>
              </w:rPr>
              <w:t>（十一）其他</w:t>
            </w:r>
          </w:p>
          <w:p>
            <w:pPr>
              <w:pStyle w:val="4"/>
              <w:ind w:firstLine="400"/>
              <w:jc w:val="both"/>
              <w:rPr>
                <w:color w:val="auto"/>
              </w:rPr>
            </w:pPr>
            <w:r>
              <w:rPr>
                <w:rFonts w:ascii="宋体" w:hAnsi="宋体" w:eastAsia="宋体" w:cs="宋体"/>
                <w:color w:val="auto"/>
                <w:sz w:val="20"/>
              </w:rPr>
              <w:t>1.负责院内医疗设备转运工作，对于确需调用外部机械进行转运的，需报采购人审核。</w:t>
            </w:r>
          </w:p>
          <w:p>
            <w:pPr>
              <w:pStyle w:val="4"/>
              <w:jc w:val="both"/>
              <w:rPr>
                <w:color w:val="auto"/>
              </w:rPr>
            </w:pPr>
            <w:r>
              <w:rPr>
                <w:rFonts w:ascii="宋体" w:hAnsi="宋体" w:eastAsia="宋体" w:cs="宋体"/>
                <w:color w:val="auto"/>
                <w:sz w:val="20"/>
              </w:rPr>
              <w:t xml:space="preserve">    2.协助采购人进行医学计量设备及特种设备管理。</w:t>
            </w:r>
          </w:p>
          <w:p>
            <w:pPr>
              <w:pStyle w:val="4"/>
              <w:spacing w:after="165"/>
              <w:ind w:firstLine="400"/>
              <w:rPr>
                <w:color w:val="auto"/>
              </w:rPr>
            </w:pPr>
            <w:r>
              <w:rPr>
                <w:color w:val="auto"/>
              </w:rPr>
              <w:t xml:space="preserve">   </w:t>
            </w:r>
          </w:p>
          <w:p>
            <w:pPr>
              <w:pStyle w:val="4"/>
              <w:ind w:firstLine="402"/>
              <w:jc w:val="both"/>
              <w:rPr>
                <w:color w:val="auto"/>
              </w:rPr>
            </w:pPr>
            <w:r>
              <w:rPr>
                <w:rFonts w:ascii="宋体" w:hAnsi="宋体" w:eastAsia="宋体" w:cs="宋体"/>
                <w:b/>
                <w:color w:val="auto"/>
                <w:sz w:val="20"/>
              </w:rPr>
              <w:t>五、其它</w:t>
            </w:r>
          </w:p>
          <w:p>
            <w:pPr>
              <w:pStyle w:val="4"/>
              <w:spacing w:after="150"/>
              <w:ind w:firstLine="392"/>
              <w:jc w:val="left"/>
              <w:rPr>
                <w:color w:val="auto"/>
              </w:rPr>
            </w:pPr>
            <w:r>
              <w:rPr>
                <w:rFonts w:ascii="宋体" w:hAnsi="宋体" w:eastAsia="宋体" w:cs="宋体"/>
                <w:color w:val="auto"/>
                <w:sz w:val="20"/>
              </w:rPr>
              <w:t>▲1.采购人提供维修间及维修备件库房，供应商中标后30天内在院内成立专用备件库房（提供承诺函）。</w:t>
            </w:r>
          </w:p>
          <w:p>
            <w:pPr>
              <w:pStyle w:val="4"/>
              <w:ind w:firstLine="392"/>
              <w:jc w:val="both"/>
              <w:rPr>
                <w:color w:val="auto"/>
              </w:rPr>
            </w:pPr>
            <w:r>
              <w:rPr>
                <w:rFonts w:ascii="宋体" w:hAnsi="宋体" w:eastAsia="宋体" w:cs="宋体"/>
                <w:color w:val="auto"/>
                <w:sz w:val="20"/>
              </w:rPr>
              <w:t>2.供应商维保期间，因维修不当或设备异常导致的医疗事故、损害或第三方索赔由供应商承担全部经济损失及法律责任。</w:t>
            </w:r>
          </w:p>
          <w:p>
            <w:pPr>
              <w:pStyle w:val="4"/>
              <w:ind w:firstLine="400"/>
              <w:jc w:val="both"/>
              <w:rPr>
                <w:color w:val="auto"/>
              </w:rPr>
            </w:pPr>
            <w:r>
              <w:rPr>
                <w:rFonts w:ascii="宋体" w:hAnsi="宋体" w:eastAsia="宋体" w:cs="宋体"/>
                <w:color w:val="auto"/>
                <w:sz w:val="20"/>
              </w:rPr>
              <w:t>3.供应商采取措施对本项目实施过程中的数据、源代码、技术文档、病人信息、设备信息等资料保密，否则由于供应商过错导致上述资料泄密的，供应商必须承担一切法律责任和后果。项目完成后，采购人、供应商双方均有责任对本项目的技术保密承担责任。</w:t>
            </w:r>
          </w:p>
          <w:p>
            <w:pPr>
              <w:pStyle w:val="4"/>
              <w:jc w:val="both"/>
              <w:rPr>
                <w:color w:val="auto"/>
              </w:rPr>
            </w:pPr>
            <w:r>
              <w:rPr>
                <w:rFonts w:ascii="Calibri" w:hAnsi="Calibri" w:eastAsia="Calibri" w:cs="Calibri"/>
                <w:color w:val="auto"/>
                <w:sz w:val="21"/>
              </w:rPr>
              <w:t xml:space="preserve"> </w:t>
            </w:r>
            <w:r>
              <w:rPr>
                <w:rFonts w:ascii="Calibri" w:hAnsi="Calibri" w:eastAsia="Calibri" w:cs="Calibri"/>
                <w:b/>
                <w:color w:val="auto"/>
                <w:sz w:val="21"/>
              </w:rPr>
              <w:t xml:space="preserve">    </w:t>
            </w:r>
            <w:r>
              <w:rPr>
                <w:rFonts w:ascii="宋体" w:hAnsi="宋体" w:eastAsia="宋体" w:cs="宋体"/>
                <w:b/>
                <w:color w:val="auto"/>
                <w:sz w:val="20"/>
              </w:rPr>
              <w:t>★七、考核方法（供应商提供承诺函，承诺若中标在合同履行过程中，响应本项目服务质量考核评价表即可，不用一一列出）</w:t>
            </w:r>
          </w:p>
          <w:p>
            <w:pPr>
              <w:pStyle w:val="4"/>
              <w:ind w:firstLine="400"/>
              <w:jc w:val="both"/>
              <w:rPr>
                <w:color w:val="auto"/>
              </w:rPr>
            </w:pPr>
            <w:r>
              <w:rPr>
                <w:rFonts w:ascii="宋体" w:hAnsi="宋体" w:eastAsia="宋体" w:cs="宋体"/>
                <w:color w:val="auto"/>
                <w:sz w:val="20"/>
                <w:shd w:val="clear" w:fill="FFFFFF"/>
              </w:rPr>
              <w:t>每季度进行一次服务质量考核，前半年若出现考核低于80分的，限期1个月整改并出具书面整改报告。半年后若出现考核低于80分，扣除本季度维保费1%，并限期1个月整改，如连续两个季度考核低于60分，采购人有权终止合同，由此带来的损失由供应商承担。</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610"/>
              <w:gridCol w:w="410"/>
              <w:gridCol w:w="710"/>
              <w:gridCol w:w="510"/>
              <w:gridCol w:w="4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3"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b/>
                      <w:color w:val="auto"/>
                      <w:sz w:val="20"/>
                    </w:rPr>
                    <w:t>服务质量考核评价表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rPr>
                      <w:color w:val="auto"/>
                    </w:rPr>
                  </w:pPr>
                  <w:r>
                    <w:rPr>
                      <w:rFonts w:ascii="宋体" w:hAnsi="宋体" w:eastAsia="宋体" w:cs="宋体"/>
                      <w:b/>
                      <w:color w:val="auto"/>
                      <w:sz w:val="20"/>
                    </w:rPr>
                    <w:t>项目名称：</w:t>
                  </w:r>
                </w:p>
              </w:tc>
              <w:tc>
                <w:tcPr>
                  <w:tcW w:w="1636"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b/>
                      <w:color w:val="auto"/>
                      <w:sz w:val="20"/>
                    </w:rPr>
                    <w:t>考核周期：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c>
                <w:tcPr>
                  <w:tcW w:w="2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内容</w:t>
                  </w:r>
                </w:p>
              </w:tc>
              <w:tc>
                <w:tcPr>
                  <w:tcW w:w="4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评估因素</w:t>
                  </w:r>
                </w:p>
              </w:tc>
              <w:tc>
                <w:tcPr>
                  <w:tcW w:w="12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评分标准</w:t>
                  </w:r>
                </w:p>
              </w:tc>
              <w:tc>
                <w:tcPr>
                  <w:tcW w:w="1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分值</w:t>
                  </w:r>
                </w:p>
              </w:tc>
              <w:tc>
                <w:tcPr>
                  <w:tcW w:w="21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归口部门考核</w:t>
                  </w:r>
                </w:p>
              </w:tc>
              <w:tc>
                <w:tcPr>
                  <w:tcW w:w="22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维修情况</w:t>
                  </w:r>
                </w:p>
              </w:tc>
              <w:tc>
                <w:tcPr>
                  <w:tcW w:w="42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响应速度</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一般设备故障报修到场时间20分钟以内，每延迟1分钟扣1分，直至扣完。</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vMerge w:val="continue"/>
                  <w:tcBorders>
                    <w:top w:val="nil"/>
                    <w:left w:val="nil"/>
                    <w:bottom w:val="single" w:color="000000" w:sz="4" w:space="0"/>
                    <w:right w:val="single" w:color="000000" w:sz="4" w:space="0"/>
                  </w:tcBorders>
                </w:tcPr>
                <w:p>
                  <w:pPr>
                    <w:rPr>
                      <w:color w:val="auto"/>
                    </w:rPr>
                  </w:pPr>
                </w:p>
              </w:tc>
              <w:tc>
                <w:tcPr>
                  <w:tcW w:w="428" w:type="dxa"/>
                  <w:vMerge w:val="continue"/>
                  <w:tcBorders>
                    <w:top w:val="nil"/>
                    <w:left w:val="nil"/>
                    <w:bottom w:val="single" w:color="000000" w:sz="4" w:space="0"/>
                    <w:right w:val="single" w:color="000000" w:sz="4" w:space="0"/>
                  </w:tcBorders>
                </w:tcPr>
                <w:p>
                  <w:pPr>
                    <w:rPr>
                      <w:color w:val="auto"/>
                    </w:rPr>
                  </w:pP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急救生命支持类设备或紧急故障到场小于15分钟，每延迟1分钟扣1分，直至扣完。</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vMerge w:val="continue"/>
                  <w:tcBorders>
                    <w:top w:val="nil"/>
                    <w:left w:val="nil"/>
                    <w:bottom w:val="single" w:color="000000" w:sz="4" w:space="0"/>
                    <w:right w:val="single" w:color="000000" w:sz="4" w:space="0"/>
                  </w:tcBorders>
                </w:tcPr>
                <w:p>
                  <w:pPr>
                    <w:rPr>
                      <w:color w:val="auto"/>
                    </w:rPr>
                  </w:pPr>
                </w:p>
              </w:tc>
              <w:tc>
                <w:tcPr>
                  <w:tcW w:w="42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维修效率与质量</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常规维修三个工作日内，最长不超过七个工作日，超出一天扣1分。疑难故障需书面说明，维修周期不超过15个工作日，超出1天扣1分，直至扣完。</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vMerge w:val="continue"/>
                  <w:tcBorders>
                    <w:top w:val="nil"/>
                    <w:left w:val="nil"/>
                    <w:bottom w:val="single" w:color="000000" w:sz="4" w:space="0"/>
                    <w:right w:val="single" w:color="000000" w:sz="4" w:space="0"/>
                  </w:tcBorders>
                </w:tcPr>
                <w:p>
                  <w:pPr>
                    <w:rPr>
                      <w:color w:val="auto"/>
                    </w:rPr>
                  </w:pPr>
                </w:p>
              </w:tc>
              <w:tc>
                <w:tcPr>
                  <w:tcW w:w="428" w:type="dxa"/>
                  <w:vMerge w:val="continue"/>
                  <w:tcBorders>
                    <w:top w:val="nil"/>
                    <w:left w:val="nil"/>
                    <w:bottom w:val="single" w:color="000000" w:sz="4" w:space="0"/>
                    <w:right w:val="single" w:color="000000" w:sz="4" w:space="0"/>
                  </w:tcBorders>
                </w:tcPr>
                <w:p>
                  <w:pPr>
                    <w:rPr>
                      <w:color w:val="auto"/>
                    </w:rPr>
                  </w:pP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完成维修后一个月内如收到科室投诉相关故障仍然存在，经核实后一次投诉扣2分，直至扣完。</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vMerge w:val="continue"/>
                  <w:tcBorders>
                    <w:top w:val="nil"/>
                    <w:left w:val="nil"/>
                    <w:bottom w:val="single" w:color="000000" w:sz="4" w:space="0"/>
                    <w:right w:val="single" w:color="000000" w:sz="4" w:space="0"/>
                  </w:tcBorders>
                </w:tcPr>
                <w:p>
                  <w:pPr>
                    <w:rPr>
                      <w:color w:val="auto"/>
                    </w:rPr>
                  </w:pPr>
                </w:p>
              </w:tc>
              <w:tc>
                <w:tcPr>
                  <w:tcW w:w="4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设备开机率</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医疗设备综合开机率大于等于95%，低于95%扣2分。</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vMerge w:val="continue"/>
                  <w:tcBorders>
                    <w:top w:val="nil"/>
                    <w:left w:val="nil"/>
                    <w:bottom w:val="single" w:color="000000" w:sz="4" w:space="0"/>
                    <w:right w:val="single" w:color="000000" w:sz="4" w:space="0"/>
                  </w:tcBorders>
                </w:tcPr>
                <w:p>
                  <w:pPr>
                    <w:rPr>
                      <w:color w:val="auto"/>
                    </w:rPr>
                  </w:pPr>
                </w:p>
              </w:tc>
              <w:tc>
                <w:tcPr>
                  <w:tcW w:w="4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提供备用设备</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急救、生命支持类设备故障，超出48小时未能完成维修且无法提供备用机，当次考核扣完3分。</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信息系统</w:t>
                  </w:r>
                </w:p>
              </w:tc>
              <w:tc>
                <w:tcPr>
                  <w:tcW w:w="4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软件使用情况</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软件性能稳定、医疗设备信息全面。</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4</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巡检、保养</w:t>
                  </w:r>
                </w:p>
              </w:tc>
              <w:tc>
                <w:tcPr>
                  <w:tcW w:w="4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巡检保养完成情况</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按计划完成设备巡检、保养，记录完整。</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投诉管理</w:t>
                  </w:r>
                </w:p>
              </w:tc>
              <w:tc>
                <w:tcPr>
                  <w:tcW w:w="4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临床投诉</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在考核周期内，每出现一次临床科室投诉，经核实为有效投诉的，每次扣2分，直至扣完。</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4</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设备管理</w:t>
                  </w:r>
                </w:p>
              </w:tc>
              <w:tc>
                <w:tcPr>
                  <w:tcW w:w="42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设备管理</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参与设备验收、报废、资产清点。</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vMerge w:val="continue"/>
                  <w:tcBorders>
                    <w:top w:val="nil"/>
                    <w:left w:val="nil"/>
                    <w:bottom w:val="single" w:color="000000" w:sz="4" w:space="0"/>
                    <w:right w:val="single" w:color="000000" w:sz="4" w:space="0"/>
                  </w:tcBorders>
                </w:tcPr>
                <w:p>
                  <w:pPr>
                    <w:rPr>
                      <w:color w:val="auto"/>
                    </w:rPr>
                  </w:pPr>
                </w:p>
              </w:tc>
              <w:tc>
                <w:tcPr>
                  <w:tcW w:w="428" w:type="dxa"/>
                  <w:vMerge w:val="continue"/>
                  <w:tcBorders>
                    <w:top w:val="nil"/>
                    <w:left w:val="nil"/>
                    <w:bottom w:val="single" w:color="000000" w:sz="4" w:space="0"/>
                    <w:right w:val="single" w:color="000000" w:sz="4" w:space="0"/>
                  </w:tcBorders>
                </w:tcPr>
                <w:p>
                  <w:pPr>
                    <w:rPr>
                      <w:color w:val="auto"/>
                    </w:rPr>
                  </w:pP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协助计量检测、特种设备管理等。</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vMerge w:val="continue"/>
                  <w:tcBorders>
                    <w:top w:val="nil"/>
                    <w:left w:val="single" w:color="000000" w:sz="4" w:space="0"/>
                    <w:bottom w:val="single" w:color="000000" w:sz="4" w:space="0"/>
                    <w:right w:val="single" w:color="000000" w:sz="4" w:space="0"/>
                  </w:tcBorders>
                </w:tcPr>
                <w:p>
                  <w:pPr>
                    <w:rPr>
                      <w:color w:val="auto"/>
                    </w:rPr>
                  </w:pPr>
                </w:p>
              </w:tc>
              <w:tc>
                <w:tcPr>
                  <w:tcW w:w="2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环境管理</w:t>
                  </w:r>
                </w:p>
              </w:tc>
              <w:tc>
                <w:tcPr>
                  <w:tcW w:w="4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环境管理</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维修间整洁规范，配件库房摆放有序。</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3</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临床科室考核</w:t>
                  </w:r>
                </w:p>
              </w:tc>
              <w:tc>
                <w:tcPr>
                  <w:tcW w:w="2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临床科室满意度</w:t>
                  </w:r>
                </w:p>
              </w:tc>
              <w:tc>
                <w:tcPr>
                  <w:tcW w:w="42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临床科室满意度测评</w:t>
                  </w:r>
                </w:p>
              </w:tc>
              <w:tc>
                <w:tcPr>
                  <w:tcW w:w="12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 xml:space="preserve">   由临床科室对维保服务质量、服务态度等进行满意度评分，满分100分。本项得分为满意度评分乘以50%，总分50分。</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50</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综合得分</w:t>
                  </w:r>
                </w:p>
              </w:tc>
              <w:tc>
                <w:tcPr>
                  <w:tcW w:w="1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r>
                    <w:rPr>
                      <w:rFonts w:ascii="宋体" w:hAnsi="宋体" w:eastAsia="宋体" w:cs="宋体"/>
                      <w:color w:val="auto"/>
                      <w:sz w:val="20"/>
                    </w:rPr>
                    <w:t>100</w:t>
                  </w:r>
                </w:p>
              </w:tc>
              <w:tc>
                <w:tcPr>
                  <w:tcW w:w="21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3"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rPr>
                      <w:color w:val="auto"/>
                    </w:rPr>
                  </w:pPr>
                  <w:r>
                    <w:rPr>
                      <w:rFonts w:ascii="宋体" w:hAnsi="宋体" w:eastAsia="宋体" w:cs="宋体"/>
                      <w:color w:val="auto"/>
                      <w:sz w:val="20"/>
                    </w:rPr>
                    <w:t>备注：服务质量评价内容以最终签订合同时为准。</w:t>
                  </w:r>
                </w:p>
              </w:tc>
            </w:tr>
          </w:tbl>
          <w:p>
            <w:pPr>
              <w:pStyle w:val="4"/>
              <w:ind w:firstLine="402"/>
              <w:jc w:val="both"/>
              <w:rPr>
                <w:color w:val="auto"/>
              </w:rPr>
            </w:pPr>
          </w:p>
        </w:tc>
      </w:tr>
    </w:tbl>
    <w:p>
      <w:pPr>
        <w:pStyle w:val="4"/>
        <w:outlineLvl w:val="3"/>
        <w:rPr>
          <w:color w:val="auto"/>
        </w:rPr>
      </w:pPr>
      <w:r>
        <w:rPr>
          <w:b/>
          <w:color w:val="auto"/>
          <w:sz w:val="24"/>
        </w:rPr>
        <w:t>3.2.3人员配置要求</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详见“3.2.2服务要求”</w:t>
      </w:r>
    </w:p>
    <w:p>
      <w:pPr>
        <w:pStyle w:val="4"/>
        <w:outlineLvl w:val="3"/>
        <w:rPr>
          <w:color w:val="auto"/>
        </w:rPr>
      </w:pPr>
      <w:r>
        <w:rPr>
          <w:b/>
          <w:color w:val="auto"/>
          <w:sz w:val="24"/>
        </w:rPr>
        <w:t>3.2.4设施设备配置要求</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无</w:t>
      </w:r>
    </w:p>
    <w:p>
      <w:pPr>
        <w:pStyle w:val="4"/>
        <w:outlineLvl w:val="3"/>
        <w:rPr>
          <w:color w:val="auto"/>
        </w:rPr>
      </w:pPr>
      <w:r>
        <w:rPr>
          <w:b/>
          <w:color w:val="auto"/>
          <w:sz w:val="24"/>
        </w:rPr>
        <w:t>3.2.5其他要求</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为保证工作延续性投标人可聘请采购人现有团队人员提供的技术指导和培训（供应商在投标时提供书面说明，需载明是否接受本条，若不接受本条也不影响项目评审，本条不作为得分或扣分项）</w:t>
      </w:r>
    </w:p>
    <w:p>
      <w:pPr>
        <w:pStyle w:val="4"/>
        <w:outlineLvl w:val="2"/>
        <w:rPr>
          <w:color w:val="auto"/>
        </w:rPr>
      </w:pPr>
      <w:r>
        <w:rPr>
          <w:b/>
          <w:color w:val="auto"/>
          <w:sz w:val="28"/>
        </w:rPr>
        <w:t>3.3商务要求</w:t>
      </w:r>
    </w:p>
    <w:p>
      <w:pPr>
        <w:pStyle w:val="4"/>
        <w:outlineLvl w:val="3"/>
        <w:rPr>
          <w:color w:val="auto"/>
        </w:rPr>
      </w:pPr>
      <w:r>
        <w:rPr>
          <w:b/>
          <w:color w:val="auto"/>
          <w:sz w:val="24"/>
        </w:rPr>
        <w:t>3.3.1服务期限</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 xml:space="preserve"> 自合同签订之日起1096日</w:t>
      </w:r>
    </w:p>
    <w:p>
      <w:pPr>
        <w:pStyle w:val="4"/>
        <w:outlineLvl w:val="3"/>
        <w:rPr>
          <w:color w:val="auto"/>
        </w:rPr>
      </w:pPr>
      <w:r>
        <w:rPr>
          <w:b/>
          <w:color w:val="auto"/>
          <w:sz w:val="24"/>
        </w:rPr>
        <w:t>3.3.2服务地点</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资阳市第一人民医院</w:t>
      </w:r>
    </w:p>
    <w:p>
      <w:pPr>
        <w:pStyle w:val="4"/>
        <w:outlineLvl w:val="3"/>
        <w:rPr>
          <w:color w:val="auto"/>
        </w:rPr>
      </w:pPr>
      <w:r>
        <w:rPr>
          <w:b/>
          <w:color w:val="auto"/>
          <w:sz w:val="24"/>
        </w:rPr>
        <w:t>3.3.3考核（验收）标准和方法</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1）验收组织方式：自行验收 2）是否邀请本项目的其他供应商：否 3）是否邀请专家：否 4）是否邀请服务对象：是 5）是否邀请第三方检测机构：否 6）履约验收程序：分期验收 7）履约验收时间：供应商提出验收申请之日起10日内组织验收 8）验收组织的其他事项：无 9）技术履约验收内容：按照本项目采购文件中“技术、服务要求”及中标供应商的投标文件进行验收。 10）商务履约验收内容：按照本项目采购文件中“商务要求”及中标供应商的投标文件进行验收。 11）履约验收标准：由资阳市第一人民医院组织，严格按照《财政部关于进一步加强政府采购需求和履约验收管理的指导意见》（财库〔2016〕205号）的要求进行验收。 12）履约验收其他事项：无</w:t>
      </w:r>
    </w:p>
    <w:p>
      <w:pPr>
        <w:pStyle w:val="4"/>
        <w:outlineLvl w:val="3"/>
        <w:rPr>
          <w:color w:val="auto"/>
        </w:rPr>
      </w:pPr>
      <w:r>
        <w:rPr>
          <w:b/>
          <w:color w:val="auto"/>
          <w:sz w:val="24"/>
        </w:rPr>
        <w:t>3.3.4支付方式</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分期付款</w:t>
      </w:r>
    </w:p>
    <w:p>
      <w:pPr>
        <w:pStyle w:val="4"/>
        <w:outlineLvl w:val="3"/>
        <w:rPr>
          <w:color w:val="auto"/>
        </w:rPr>
      </w:pPr>
      <w:r>
        <w:rPr>
          <w:b/>
          <w:color w:val="auto"/>
          <w:sz w:val="24"/>
        </w:rPr>
        <w:t>3.3.5.支付约定</w:t>
      </w:r>
    </w:p>
    <w:p>
      <w:pPr>
        <w:pStyle w:val="4"/>
        <w:rPr>
          <w:color w:val="auto"/>
        </w:rPr>
      </w:pPr>
    </w:p>
    <w:p>
      <w:pPr>
        <w:pStyle w:val="4"/>
        <w:rPr>
          <w:color w:val="auto"/>
        </w:rPr>
      </w:pPr>
    </w:p>
    <w:p>
      <w:pPr>
        <w:pStyle w:val="4"/>
        <w:rPr>
          <w:color w:val="auto"/>
        </w:rPr>
      </w:pPr>
    </w:p>
    <w:p>
      <w:pPr>
        <w:pStyle w:val="4"/>
        <w:rPr>
          <w:color w:val="auto"/>
        </w:rPr>
      </w:pPr>
      <w:r>
        <w:rPr>
          <w:color w:val="auto"/>
        </w:rPr>
        <w:t>采购包1： 付款条件说明： 维保费按季度付款，当季度考核合格后次月支付维保费用 ，达到付款条件起 30 日内，支付合同总金额的 25.00%。</w:t>
      </w:r>
    </w:p>
    <w:p>
      <w:pPr>
        <w:pStyle w:val="4"/>
        <w:rPr>
          <w:color w:val="auto"/>
        </w:rPr>
      </w:pPr>
      <w:r>
        <w:rPr>
          <w:color w:val="auto"/>
        </w:rPr>
        <w:t>采购包1： 付款条件说明： 维保费按季度付款，当季度考核合格后次月支付维保费用 ，达到付款条件起 30 日内，支付合同总金额的 25.00%。</w:t>
      </w:r>
    </w:p>
    <w:p>
      <w:pPr>
        <w:pStyle w:val="4"/>
        <w:rPr>
          <w:color w:val="auto"/>
        </w:rPr>
      </w:pPr>
      <w:r>
        <w:rPr>
          <w:color w:val="auto"/>
        </w:rPr>
        <w:t>采购包1： 付款条件说明： 维保费按季度付款，当季度考核合格后次月支付维保费用 ，达到付款条件起 30 日内，支付合同总金额的 25.00%。</w:t>
      </w:r>
    </w:p>
    <w:p>
      <w:pPr>
        <w:pStyle w:val="4"/>
        <w:rPr>
          <w:color w:val="auto"/>
        </w:rPr>
      </w:pPr>
      <w:r>
        <w:rPr>
          <w:color w:val="auto"/>
        </w:rPr>
        <w:t>采购包1： 付款条件说明： 维保费按季度付款，当季度考核合格后次月支付维保费用 ，达到付款条件起 30 日内，支付合同总金额的 25.00%。</w:t>
      </w:r>
    </w:p>
    <w:p>
      <w:pPr>
        <w:pStyle w:val="4"/>
        <w:outlineLvl w:val="3"/>
        <w:rPr>
          <w:color w:val="auto"/>
        </w:rPr>
      </w:pPr>
      <w:r>
        <w:rPr>
          <w:b/>
          <w:color w:val="auto"/>
          <w:sz w:val="24"/>
        </w:rPr>
        <w:t>3.3.6违约责任与解决争议的方法</w:t>
      </w:r>
    </w:p>
    <w:p>
      <w:pPr>
        <w:pStyle w:val="4"/>
        <w:rPr>
          <w:color w:val="auto"/>
        </w:rPr>
      </w:pPr>
    </w:p>
    <w:p>
      <w:pPr>
        <w:pStyle w:val="4"/>
        <w:rPr>
          <w:color w:val="auto"/>
        </w:rPr>
      </w:pPr>
    </w:p>
    <w:p>
      <w:pPr>
        <w:pStyle w:val="4"/>
        <w:rPr>
          <w:color w:val="auto"/>
        </w:rPr>
      </w:pPr>
    </w:p>
    <w:p>
      <w:pPr>
        <w:pStyle w:val="4"/>
        <w:rPr>
          <w:color w:val="auto"/>
        </w:rPr>
      </w:pPr>
      <w:r>
        <w:rPr>
          <w:color w:val="auto"/>
        </w:rPr>
        <w:t>采购包1：</w:t>
      </w:r>
    </w:p>
    <w:p>
      <w:pPr>
        <w:pStyle w:val="4"/>
        <w:rPr>
          <w:color w:val="auto"/>
        </w:rPr>
      </w:pPr>
      <w:r>
        <w:rPr>
          <w:color w:val="auto"/>
        </w:rPr>
        <w:t>合同中约定</w:t>
      </w:r>
    </w:p>
    <w:p>
      <w:pPr>
        <w:pStyle w:val="4"/>
        <w:jc w:val="left"/>
        <w:outlineLvl w:val="2"/>
        <w:rPr>
          <w:color w:val="auto"/>
        </w:rPr>
      </w:pPr>
      <w:r>
        <w:rPr>
          <w:b/>
          <w:color w:val="auto"/>
          <w:sz w:val="28"/>
        </w:rPr>
        <w:t>3.4其他要求</w:t>
      </w:r>
    </w:p>
    <w:p>
      <w:pPr>
        <w:pStyle w:val="4"/>
        <w:rPr>
          <w:color w:val="auto"/>
        </w:rPr>
      </w:pPr>
    </w:p>
    <w:p>
      <w:pPr>
        <w:pStyle w:val="4"/>
        <w:rPr>
          <w:color w:val="auto"/>
        </w:rPr>
      </w:pPr>
    </w:p>
    <w:p>
      <w:pPr>
        <w:pStyle w:val="4"/>
        <w:rPr>
          <w:color w:val="auto"/>
        </w:rPr>
      </w:pPr>
      <w:r>
        <w:rPr>
          <w:color w:val="auto"/>
        </w:rPr>
        <w:t>（注：以下★内容作为本项目商务要求补充条款，供应商须在《商务应答表》进行响应。若有与3.3商务要求不一致的，以此处为准） ★1、付款方式：（1）维保费按季度付款，经考核合格后，以当期实际维保设备的资产总值（原值）的1.3%乘以（1-供应商报价）在次月支付相应维保费用；（2）本项目服务周期为3年；（3）以上付款需要中标供应商提供等额的正式发票（由于系统固化原因无法修改，3.3.5支付约定不适用，本项目付款方式以此处为准） ★2、最高限价：不高于拟维保医疗设备固定资产总值（原值）的1.3%，供应商在拟维保医疗设备固定资产总值（原值）的1.3%的基础上进行下浮率报价。例如报价为下浮10%，则最终结算价格为：拟维保医疗设备固定资产总值（原值）的1.3%乘以90% 3、说明（本说明无需供应商进行响应）：针对招标文件第二章2.4.9中“投标人应按照客户端操作要求，对应招标文件的每项实质性要求，逐一如实响应”，除招标文件中的明确要求进行单独响应或承诺的实质性要求外，对于其他实质性要求，供应商在《投标（响应）函》中以“我单位完全接受和理解本项目采购文件规定的实质性要求”进行承诺即视为响应。 4、说明（本说明无需供应商进行响应）：因系统固化原因，采购文件第二章《供应商须知前附表》中“响应产品属于中国政府采购网公布的《无线局域网认证产品政府采购清单》且在有效期内的，按《财政部 国家发展改革委信息产业部关于印发无线局域网产品政府采购实施意见的通知》（财库〔2005〕366号）要求优先采购。”不适用于本项目。 5、因系统固化原因，招标文件中采购人名称无法修改，采购人名称资阳市第一人民医院已更名为资阳市中心医院。本项目所有涉及采购人名称“资阳市第一人民医院”均视为“资阳市中心医院”。</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quot;times new roman&quot;">
    <w:altName w:val="Segoe Print"/>
    <w:panose1 w:val="00000000000000000000"/>
    <w:charset w:val="00"/>
    <w:family w:val="auto"/>
    <w:pitch w:val="default"/>
    <w:sig w:usb0="00000000" w:usb1="00000000" w:usb2="00000000" w:usb3="00000000" w:csb0="00000000" w:csb1="00000000"/>
  </w:font>
  <w:font w:name="&quot;calibri light&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TIwNzM1ODY4NDZjNDkwNGUyZmU4NmE0MDhjMzcifQ=="/>
  </w:docVars>
  <w:rsids>
    <w:rsidRoot w:val="35524F57"/>
    <w:rsid w:val="290618DB"/>
    <w:rsid w:val="35524F57"/>
    <w:rsid w:val="7E4B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2024-03-08T03:28:00Z</dcterms:created>
  <dc:creator>胡芷淇</dc:creator>
  <cp:lastModifiedBy>胡芷淇</cp:lastModifiedBy>
  <dcterms:modified xsi:type="dcterms:W3CDTF">2024-03-08T03:29:33Z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ED956161EF48436E89EC1E5719894996_11</vt:lpwstr>
  </property>
</Properties>
</file>